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4"/>
        <w:spacing w:before="104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以此为准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2939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深财债〔2025〕141号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386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</w:rPr>
        <w:t>深圳市财政局关于发行2025年深圳市政府</w:t>
      </w:r>
    </w:p>
    <w:p>
      <w:pPr>
        <w:ind w:left="486"/>
        <w:spacing w:before="49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4"/>
        </w:rPr>
        <w:t>专项债券(七十一至八十一期)、再融资</w:t>
      </w:r>
    </w:p>
    <w:p>
      <w:pPr>
        <w:ind w:left="916"/>
        <w:spacing w:before="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8"/>
        </w:rPr>
        <w:t>一般债券(七期)和再融资专项债券</w:t>
      </w:r>
    </w:p>
    <w:p>
      <w:pPr>
        <w:ind w:left="2236"/>
        <w:spacing w:before="27" w:line="220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4"/>
        </w:rPr>
        <w:t>(十期)有关事宜的通知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right="11"/>
        <w:spacing w:before="104" w:line="33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中央国债登记结算有限责任公司、中国证券登记结算有限责任公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司、上海证券交易所、深圳证券交易所、北京证</w:t>
      </w:r>
      <w:r>
        <w:rPr>
          <w:rFonts w:ascii="FangSong" w:hAnsi="FangSong" w:eastAsia="FangSong" w:cs="FangSong"/>
          <w:sz w:val="32"/>
          <w:szCs w:val="32"/>
          <w:spacing w:val="-3"/>
        </w:rPr>
        <w:t>券交易所，2024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—2026年深圳市政府债券承销团成员：</w:t>
      </w:r>
    </w:p>
    <w:p>
      <w:pPr>
        <w:ind w:firstLine="680"/>
        <w:spacing w:before="19" w:line="329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为支持我市经济和社会发展，根据财政部有关规定，决定发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1"/>
        </w:rPr>
        <w:t>行2025年深圳市政府专项债券(七十一至八十一期)、再融资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1"/>
        </w:rPr>
        <w:t>一般债券(七期)和再融资专项债券(十期)。现就本</w:t>
      </w:r>
      <w:r>
        <w:rPr>
          <w:rFonts w:ascii="FangSong" w:hAnsi="FangSong" w:eastAsia="FangSong" w:cs="FangSong"/>
          <w:sz w:val="32"/>
          <w:szCs w:val="32"/>
          <w:spacing w:val="20"/>
        </w:rPr>
        <w:t>批债券发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行有关事宜通知如下。</w:t>
      </w:r>
    </w:p>
    <w:p>
      <w:pPr>
        <w:spacing w:line="329" w:lineRule="auto"/>
        <w:sectPr>
          <w:footerReference w:type="default" r:id="rId1"/>
          <w:pgSz w:w="11910" w:h="16840"/>
          <w:pgMar w:top="1431" w:right="1426" w:bottom="1516" w:left="1549" w:header="0" w:footer="1202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909"/>
        <w:spacing w:before="101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一</w:t>
      </w:r>
      <w:r>
        <w:rPr>
          <w:rFonts w:ascii="SimHei" w:hAnsi="SimHei" w:eastAsia="SimHei" w:cs="SimHei"/>
          <w:sz w:val="31"/>
          <w:szCs w:val="31"/>
          <w:spacing w:val="-77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、发行安排</w:t>
      </w:r>
    </w:p>
    <w:p>
      <w:pPr>
        <w:ind w:left="295" w:right="450" w:firstLine="759"/>
        <w:spacing w:before="152" w:line="3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(一)发行场所。通过全国银行间债券市场、证券交易所债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券市场发行。</w:t>
      </w:r>
    </w:p>
    <w:p>
      <w:pPr>
        <w:ind w:left="295" w:right="450" w:firstLine="789"/>
        <w:spacing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3"/>
        </w:rPr>
        <w:t>(二)品种和数量。全部</w:t>
      </w:r>
      <w:r>
        <w:rPr>
          <w:rFonts w:ascii="FangSong" w:hAnsi="FangSong" w:eastAsia="FangSong" w:cs="FangSong"/>
          <w:sz w:val="31"/>
          <w:szCs w:val="31"/>
          <w:spacing w:val="13"/>
        </w:rPr>
        <w:t>为记账式固定利率附息</w:t>
      </w:r>
      <w:r>
        <w:rPr>
          <w:rFonts w:ascii="FangSong" w:hAnsi="FangSong" w:eastAsia="FangSong" w:cs="FangSong"/>
          <w:sz w:val="31"/>
          <w:szCs w:val="31"/>
          <w:spacing w:val="12"/>
        </w:rPr>
        <w:t>债，计划发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行面值总额为111.8449亿元。</w:t>
      </w:r>
    </w:p>
    <w:p>
      <w:pPr>
        <w:ind w:left="335" w:right="320" w:firstLine="749"/>
        <w:spacing w:before="159" w:line="28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4"/>
        </w:rPr>
        <w:t>(三)发行手续费率。</w:t>
      </w:r>
      <w:r>
        <w:rPr>
          <w:rFonts w:ascii="KaiTi" w:hAnsi="KaiTi" w:eastAsia="KaiTi" w:cs="KaiTi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5年期(含)以上的债券发行手续费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8"/>
        </w:rPr>
        <w:t>率为0.6%‰;5年期(不含)以下的债券发行手续费率为0.3%。</w:t>
      </w:r>
    </w:p>
    <w:p>
      <w:pPr>
        <w:ind w:left="1084"/>
        <w:spacing w:before="216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5"/>
        </w:rPr>
        <w:t>(四)上市安排</w:t>
      </w:r>
      <w:r>
        <w:rPr>
          <w:rFonts w:ascii="FangSong" w:hAnsi="FangSong" w:eastAsia="FangSong" w:cs="FangSong"/>
          <w:sz w:val="31"/>
          <w:szCs w:val="31"/>
          <w:spacing w:val="15"/>
        </w:rPr>
        <w:t>。本批债券按照有关规定进行上市交易。</w:t>
      </w:r>
    </w:p>
    <w:p>
      <w:pPr>
        <w:ind w:left="1084"/>
        <w:spacing w:before="21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(五)债券情况详见下表。</w:t>
      </w:r>
    </w:p>
    <w:p>
      <w:pPr>
        <w:spacing w:line="227" w:lineRule="exact"/>
        <w:rPr/>
      </w:pPr>
      <w:r/>
    </w:p>
    <w:tbl>
      <w:tblPr>
        <w:tblStyle w:val="TableNormal"/>
        <w:tblW w:w="96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14"/>
        <w:gridCol w:w="2118"/>
        <w:gridCol w:w="799"/>
        <w:gridCol w:w="1179"/>
        <w:gridCol w:w="1528"/>
        <w:gridCol w:w="1559"/>
        <w:gridCol w:w="1913"/>
      </w:tblGrid>
      <w:tr>
        <w:trPr>
          <w:trHeight w:val="614" w:hRule="atLeast"/>
        </w:trPr>
        <w:tc>
          <w:tcPr>
            <w:tcW w:w="514" w:type="dxa"/>
            <w:vAlign w:val="top"/>
            <w:textDirection w:val="tbRlV"/>
          </w:tcPr>
          <w:p>
            <w:pPr>
              <w:pStyle w:val="TableText"/>
              <w:ind w:left="11"/>
              <w:spacing w:before="171" w:line="199" w:lineRule="auto"/>
              <w:rPr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76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653"/>
              <w:spacing w:before="210" w:line="219" w:lineRule="auto"/>
              <w:rPr/>
            </w:pPr>
            <w:r>
              <w:rPr>
                <w:b/>
                <w:bCs/>
                <w:spacing w:val="-4"/>
              </w:rPr>
              <w:t>债券名称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195"/>
              <w:spacing w:before="31" w:line="220" w:lineRule="auto"/>
              <w:rPr/>
            </w:pPr>
            <w:r>
              <w:rPr>
                <w:b/>
                <w:bCs/>
                <w:spacing w:val="-5"/>
              </w:rPr>
              <w:t>期限</w:t>
            </w:r>
          </w:p>
          <w:p>
            <w:pPr>
              <w:pStyle w:val="TableText"/>
              <w:ind w:left="195"/>
              <w:spacing w:before="81" w:line="219" w:lineRule="auto"/>
              <w:rPr/>
            </w:pPr>
            <w:r>
              <w:rPr>
                <w:b/>
                <w:bCs/>
                <w:spacing w:val="10"/>
              </w:rPr>
              <w:t>(年)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186" w:right="89" w:hanging="100"/>
              <w:spacing w:before="40" w:line="260" w:lineRule="auto"/>
              <w:rPr/>
            </w:pPr>
            <w:r>
              <w:rPr>
                <w:b/>
                <w:bCs/>
                <w:spacing w:val="-4"/>
              </w:rPr>
              <w:t>计划发行面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值(亿元)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357"/>
              <w:spacing w:before="210" w:line="219" w:lineRule="auto"/>
              <w:rPr/>
            </w:pPr>
            <w:r>
              <w:rPr>
                <w:b/>
                <w:bCs/>
                <w:spacing w:val="-4"/>
              </w:rPr>
              <w:t>付息频率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79"/>
              <w:spacing w:before="210" w:line="219" w:lineRule="auto"/>
              <w:rPr/>
            </w:pPr>
            <w:r>
              <w:rPr>
                <w:b/>
                <w:bCs/>
                <w:spacing w:val="7"/>
              </w:rPr>
              <w:t>付息日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550"/>
              <w:spacing w:before="209" w:line="219" w:lineRule="auto"/>
              <w:rPr/>
            </w:pPr>
            <w:r>
              <w:rPr>
                <w:b/>
                <w:bCs/>
                <w:spacing w:val="-4"/>
              </w:rPr>
              <w:t>还本安排</w:t>
            </w:r>
          </w:p>
        </w:tc>
      </w:tr>
      <w:tr>
        <w:trPr>
          <w:trHeight w:val="898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194"/>
              <w:spacing w:before="289" w:line="241" w:lineRule="auto"/>
              <w:rPr/>
            </w:pPr>
            <w:r>
              <w:rPr/>
              <w:t>1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51"/>
              <w:spacing w:before="197" w:line="219" w:lineRule="auto"/>
              <w:rPr/>
            </w:pPr>
            <w:r>
              <w:rPr>
                <w:spacing w:val="1"/>
              </w:rPr>
              <w:t>2025年深圳市政府专项</w:t>
            </w:r>
          </w:p>
          <w:p>
            <w:pPr>
              <w:pStyle w:val="TableText"/>
              <w:ind w:left="351"/>
              <w:spacing w:before="54" w:line="219" w:lineRule="auto"/>
              <w:rPr/>
            </w:pPr>
            <w:r>
              <w:rPr>
                <w:spacing w:val="5"/>
              </w:rPr>
              <w:t>债券(七十一期)</w:t>
            </w:r>
          </w:p>
        </w:tc>
        <w:tc>
          <w:tcPr>
            <w:tcW w:w="79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5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17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5" w:line="239" w:lineRule="auto"/>
              <w:rPr/>
            </w:pPr>
            <w:r>
              <w:rPr>
                <w:spacing w:val="-3"/>
              </w:rPr>
              <w:t>34.8</w:t>
            </w:r>
          </w:p>
        </w:tc>
        <w:tc>
          <w:tcPr>
            <w:tcW w:w="152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5" w:line="219" w:lineRule="auto"/>
              <w:rPr/>
            </w:pPr>
            <w:r>
              <w:rPr>
                <w:spacing w:val="-2"/>
              </w:rPr>
              <w:t>每半年付息一次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76"/>
              <w:spacing w:before="39" w:line="219" w:lineRule="auto"/>
              <w:rPr/>
            </w:pPr>
            <w:r>
              <w:rPr>
                <w:spacing w:val="-1"/>
              </w:rPr>
              <w:t>存续期内12月12</w:t>
            </w:r>
          </w:p>
          <w:p>
            <w:pPr>
              <w:pStyle w:val="TableText"/>
              <w:ind w:left="226"/>
              <w:spacing w:before="62" w:line="219" w:lineRule="auto"/>
              <w:rPr/>
            </w:pPr>
            <w:r>
              <w:rPr>
                <w:spacing w:val="5"/>
              </w:rPr>
              <w:t>日和6月12日</w:t>
            </w:r>
          </w:p>
          <w:p>
            <w:pPr>
              <w:pStyle w:val="TableText"/>
              <w:ind w:left="177"/>
              <w:spacing w:before="71" w:line="219" w:lineRule="auto"/>
              <w:rPr/>
            </w:pPr>
            <w:r>
              <w:rPr>
                <w:spacing w:val="6"/>
              </w:rPr>
              <w:t>(节假日顺延)</w:t>
            </w:r>
          </w:p>
        </w:tc>
        <w:tc>
          <w:tcPr>
            <w:tcW w:w="191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65" w:line="219" w:lineRule="auto"/>
              <w:rPr/>
            </w:pPr>
            <w:r>
              <w:rPr/>
              <w:t>到期一次性偿还本金</w:t>
            </w:r>
          </w:p>
        </w:tc>
      </w:tr>
      <w:tr>
        <w:trPr>
          <w:trHeight w:val="599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194"/>
              <w:spacing w:before="111" w:line="241" w:lineRule="auto"/>
              <w:rPr/>
            </w:pPr>
            <w:r>
              <w:rPr/>
              <w:t>2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51"/>
              <w:spacing w:before="40" w:line="219" w:lineRule="auto"/>
              <w:rPr/>
            </w:pPr>
            <w:r>
              <w:rPr>
                <w:spacing w:val="1"/>
              </w:rPr>
              <w:t>2025年深圳市政府专项</w:t>
            </w:r>
          </w:p>
          <w:p>
            <w:pPr>
              <w:pStyle w:val="TableText"/>
              <w:ind w:left="351"/>
              <w:spacing w:before="64" w:line="219" w:lineRule="auto"/>
              <w:rPr/>
            </w:pPr>
            <w:r>
              <w:rPr>
                <w:spacing w:val="5"/>
              </w:rPr>
              <w:t>债券(七十二期)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43"/>
              <w:spacing w:before="220"/>
              <w:rPr/>
            </w:pPr>
            <w:r>
              <w:rPr/>
              <w:t>5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84"/>
              <w:spacing w:before="221" w:line="239" w:lineRule="auto"/>
              <w:rPr/>
            </w:pPr>
            <w:r>
              <w:rPr>
                <w:spacing w:val="-2"/>
              </w:rPr>
              <w:t>0.91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154"/>
              <w:spacing w:before="201" w:line="219" w:lineRule="auto"/>
              <w:rPr/>
            </w:pPr>
            <w:r>
              <w:rPr>
                <w:spacing w:val="-2"/>
              </w:rPr>
              <w:t>每年付息一次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76" w:right="28"/>
              <w:spacing w:before="51" w:line="248" w:lineRule="auto"/>
              <w:rPr/>
            </w:pPr>
            <w:r>
              <w:rPr>
                <w:spacing w:val="-1"/>
              </w:rPr>
              <w:t>存续期内12月12</w:t>
            </w:r>
            <w:r>
              <w:rPr/>
              <w:t xml:space="preserve"> </w:t>
            </w:r>
            <w:r>
              <w:rPr>
                <w:spacing w:val="5"/>
              </w:rPr>
              <w:t>日(节假日顺延)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47"/>
              <w:spacing w:before="200" w:line="219" w:lineRule="auto"/>
              <w:rPr/>
            </w:pPr>
            <w:r>
              <w:rPr/>
              <w:t>到期一次性偿还本金</w:t>
            </w:r>
          </w:p>
        </w:tc>
      </w:tr>
      <w:tr>
        <w:trPr>
          <w:trHeight w:val="889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194"/>
              <w:spacing w:before="271"/>
              <w:rPr/>
            </w:pPr>
            <w:r>
              <w:rPr/>
              <w:t>3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51"/>
              <w:spacing w:before="180" w:line="219" w:lineRule="auto"/>
              <w:rPr/>
            </w:pPr>
            <w:r>
              <w:rPr>
                <w:spacing w:val="1"/>
              </w:rPr>
              <w:t>2025年深圳市政府专项</w:t>
            </w:r>
          </w:p>
          <w:p>
            <w:pPr>
              <w:pStyle w:val="TableText"/>
              <w:ind w:left="351"/>
              <w:spacing w:before="64" w:line="219" w:lineRule="auto"/>
              <w:rPr/>
            </w:pPr>
            <w:r>
              <w:rPr>
                <w:spacing w:val="5"/>
              </w:rPr>
              <w:t>债券(七十三期)</w:t>
            </w:r>
          </w:p>
        </w:tc>
        <w:tc>
          <w:tcPr>
            <w:tcW w:w="79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5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17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65" w:line="239" w:lineRule="auto"/>
              <w:rPr/>
            </w:pPr>
            <w:r>
              <w:rPr>
                <w:spacing w:val="-4"/>
              </w:rPr>
              <w:t>11.735</w:t>
            </w:r>
          </w:p>
        </w:tc>
        <w:tc>
          <w:tcPr>
            <w:tcW w:w="152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5" w:line="219" w:lineRule="auto"/>
              <w:rPr/>
            </w:pPr>
            <w:r>
              <w:rPr>
                <w:spacing w:val="-2"/>
              </w:rPr>
              <w:t>每半年付息一次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76"/>
              <w:spacing w:before="42" w:line="219" w:lineRule="auto"/>
              <w:rPr/>
            </w:pPr>
            <w:r>
              <w:rPr>
                <w:spacing w:val="-1"/>
              </w:rPr>
              <w:t>存续期内12月12</w:t>
            </w:r>
          </w:p>
          <w:p>
            <w:pPr>
              <w:pStyle w:val="TableText"/>
              <w:ind w:left="226"/>
              <w:spacing w:before="62" w:line="219" w:lineRule="auto"/>
              <w:rPr/>
            </w:pPr>
            <w:r>
              <w:rPr>
                <w:spacing w:val="5"/>
              </w:rPr>
              <w:t>日和6月12日</w:t>
            </w:r>
          </w:p>
          <w:p>
            <w:pPr>
              <w:pStyle w:val="TableText"/>
              <w:ind w:left="177"/>
              <w:spacing w:before="41" w:line="219" w:lineRule="auto"/>
              <w:rPr/>
            </w:pPr>
            <w:r>
              <w:rPr>
                <w:spacing w:val="6"/>
              </w:rPr>
              <w:t>(节假日顺延)</w:t>
            </w:r>
          </w:p>
        </w:tc>
        <w:tc>
          <w:tcPr>
            <w:tcW w:w="191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65" w:line="219" w:lineRule="auto"/>
              <w:rPr/>
            </w:pPr>
            <w:r>
              <w:rPr/>
              <w:t>到期一次性偿还本金</w:t>
            </w:r>
          </w:p>
        </w:tc>
      </w:tr>
      <w:tr>
        <w:trPr>
          <w:trHeight w:val="899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194"/>
              <w:spacing w:before="263" w:line="241" w:lineRule="auto"/>
              <w:rPr/>
            </w:pPr>
            <w:r>
              <w:rPr/>
              <w:t>4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51"/>
              <w:spacing w:before="182" w:line="219" w:lineRule="auto"/>
              <w:rPr/>
            </w:pPr>
            <w:r>
              <w:rPr>
                <w:spacing w:val="1"/>
              </w:rPr>
              <w:t>2025年深圳市政府专项</w:t>
            </w:r>
          </w:p>
          <w:p>
            <w:pPr>
              <w:pStyle w:val="TableText"/>
              <w:ind w:left="351"/>
              <w:spacing w:before="84" w:line="219" w:lineRule="auto"/>
              <w:rPr/>
            </w:pPr>
            <w:r>
              <w:rPr>
                <w:spacing w:val="5"/>
              </w:rPr>
              <w:t>债券(七十四期)</w:t>
            </w:r>
          </w:p>
        </w:tc>
        <w:tc>
          <w:tcPr>
            <w:tcW w:w="79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5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17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/>
              <w:spacing w:before="65" w:line="239" w:lineRule="auto"/>
              <w:rPr/>
            </w:pPr>
            <w:r>
              <w:rPr>
                <w:spacing w:val="-2"/>
              </w:rPr>
              <w:t>2.328</w:t>
            </w:r>
          </w:p>
        </w:tc>
        <w:tc>
          <w:tcPr>
            <w:tcW w:w="152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5" w:line="219" w:lineRule="auto"/>
              <w:rPr/>
            </w:pPr>
            <w:r>
              <w:rPr>
                <w:spacing w:val="-2"/>
              </w:rPr>
              <w:t>每半年付息一次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76"/>
              <w:spacing w:before="43" w:line="219" w:lineRule="auto"/>
              <w:rPr/>
            </w:pPr>
            <w:r>
              <w:rPr>
                <w:spacing w:val="-1"/>
              </w:rPr>
              <w:t>存续期内12月12</w:t>
            </w:r>
          </w:p>
          <w:p>
            <w:pPr>
              <w:pStyle w:val="TableText"/>
              <w:ind w:left="226"/>
              <w:spacing w:before="62" w:line="219" w:lineRule="auto"/>
              <w:rPr/>
            </w:pPr>
            <w:r>
              <w:rPr>
                <w:spacing w:val="5"/>
              </w:rPr>
              <w:t>日和6月12日</w:t>
            </w:r>
          </w:p>
          <w:p>
            <w:pPr>
              <w:pStyle w:val="TableText"/>
              <w:ind w:left="177"/>
              <w:spacing w:before="61" w:line="219" w:lineRule="auto"/>
              <w:rPr/>
            </w:pPr>
            <w:r>
              <w:rPr>
                <w:spacing w:val="6"/>
              </w:rPr>
              <w:t>(节假日顺延)</w:t>
            </w:r>
          </w:p>
        </w:tc>
        <w:tc>
          <w:tcPr>
            <w:tcW w:w="191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65" w:line="219" w:lineRule="auto"/>
              <w:rPr/>
            </w:pPr>
            <w:r>
              <w:rPr/>
              <w:t>到期一次性偿还本金</w:t>
            </w:r>
          </w:p>
        </w:tc>
      </w:tr>
      <w:tr>
        <w:trPr>
          <w:trHeight w:val="889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194"/>
              <w:spacing w:before="263"/>
              <w:rPr/>
            </w:pPr>
            <w:r>
              <w:rPr/>
              <w:t>5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51"/>
              <w:spacing w:before="163" w:line="219" w:lineRule="auto"/>
              <w:rPr/>
            </w:pPr>
            <w:r>
              <w:rPr>
                <w:spacing w:val="1"/>
              </w:rPr>
              <w:t>2025年深圳市政府专项</w:t>
            </w:r>
          </w:p>
          <w:p>
            <w:pPr>
              <w:pStyle w:val="TableText"/>
              <w:ind w:left="351"/>
              <w:spacing w:before="84" w:line="219" w:lineRule="auto"/>
              <w:rPr/>
            </w:pPr>
            <w:r>
              <w:rPr>
                <w:spacing w:val="5"/>
              </w:rPr>
              <w:t>债券(七十五期)</w:t>
            </w:r>
          </w:p>
        </w:tc>
        <w:tc>
          <w:tcPr>
            <w:tcW w:w="79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5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17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65" w:line="239" w:lineRule="auto"/>
              <w:rPr/>
            </w:pPr>
            <w:r>
              <w:rPr>
                <w:spacing w:val="-2"/>
              </w:rPr>
              <w:t>3.9584</w:t>
            </w:r>
          </w:p>
        </w:tc>
        <w:tc>
          <w:tcPr>
            <w:tcW w:w="152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5" w:line="219" w:lineRule="auto"/>
              <w:rPr/>
            </w:pPr>
            <w:r>
              <w:rPr>
                <w:spacing w:val="-2"/>
              </w:rPr>
              <w:t>每半年付息一次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76"/>
              <w:spacing w:before="44" w:line="219" w:lineRule="auto"/>
              <w:rPr/>
            </w:pPr>
            <w:r>
              <w:rPr>
                <w:spacing w:val="-1"/>
              </w:rPr>
              <w:t>存续期内12月12</w:t>
            </w:r>
          </w:p>
          <w:p>
            <w:pPr>
              <w:pStyle w:val="TableText"/>
              <w:ind w:left="226"/>
              <w:spacing w:before="72" w:line="219" w:lineRule="auto"/>
              <w:rPr/>
            </w:pPr>
            <w:r>
              <w:rPr>
                <w:spacing w:val="5"/>
              </w:rPr>
              <w:t>日和6月12日</w:t>
            </w:r>
          </w:p>
          <w:p>
            <w:pPr>
              <w:pStyle w:val="TableText"/>
              <w:ind w:left="177"/>
              <w:spacing w:before="51" w:line="218" w:lineRule="auto"/>
              <w:rPr/>
            </w:pPr>
            <w:r>
              <w:rPr>
                <w:spacing w:val="6"/>
              </w:rPr>
              <w:t>(节假日顺延)</w:t>
            </w:r>
          </w:p>
        </w:tc>
        <w:tc>
          <w:tcPr>
            <w:tcW w:w="191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65" w:line="219" w:lineRule="auto"/>
              <w:rPr/>
            </w:pPr>
            <w:r>
              <w:rPr/>
              <w:t>到期一次性偿还本金</w:t>
            </w:r>
          </w:p>
        </w:tc>
      </w:tr>
      <w:tr>
        <w:trPr>
          <w:trHeight w:val="909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194"/>
              <w:spacing w:before="284"/>
              <w:rPr/>
            </w:pPr>
            <w:r>
              <w:rPr/>
              <w:t>6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51"/>
              <w:spacing w:before="193" w:line="219" w:lineRule="auto"/>
              <w:rPr/>
            </w:pPr>
            <w:r>
              <w:rPr>
                <w:spacing w:val="1"/>
              </w:rPr>
              <w:t>2025年深圳市政府专项</w:t>
            </w:r>
          </w:p>
          <w:p>
            <w:pPr>
              <w:pStyle w:val="TableText"/>
              <w:ind w:left="351"/>
              <w:spacing w:before="84" w:line="219" w:lineRule="auto"/>
              <w:rPr/>
            </w:pPr>
            <w:r>
              <w:rPr>
                <w:spacing w:val="5"/>
              </w:rPr>
              <w:t>债券(七十六期)</w:t>
            </w:r>
          </w:p>
        </w:tc>
        <w:tc>
          <w:tcPr>
            <w:tcW w:w="79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5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17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/>
              <w:spacing w:before="65" w:line="239" w:lineRule="auto"/>
              <w:rPr/>
            </w:pPr>
            <w:r>
              <w:rPr>
                <w:spacing w:val="-3"/>
              </w:rPr>
              <w:t>7.865</w:t>
            </w:r>
          </w:p>
        </w:tc>
        <w:tc>
          <w:tcPr>
            <w:tcW w:w="152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5" w:line="219" w:lineRule="auto"/>
              <w:rPr/>
            </w:pPr>
            <w:r>
              <w:rPr>
                <w:spacing w:val="-2"/>
              </w:rPr>
              <w:t>每半年付息一次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76"/>
              <w:spacing w:before="45" w:line="219" w:lineRule="auto"/>
              <w:rPr/>
            </w:pPr>
            <w:r>
              <w:rPr>
                <w:spacing w:val="-1"/>
              </w:rPr>
              <w:t>存续期内12月12</w:t>
            </w:r>
          </w:p>
          <w:p>
            <w:pPr>
              <w:pStyle w:val="TableText"/>
              <w:ind w:left="226"/>
              <w:spacing w:before="72" w:line="219" w:lineRule="auto"/>
              <w:rPr/>
            </w:pPr>
            <w:r>
              <w:rPr>
                <w:spacing w:val="5"/>
              </w:rPr>
              <w:t>日和6月12日</w:t>
            </w:r>
          </w:p>
          <w:p>
            <w:pPr>
              <w:pStyle w:val="TableText"/>
              <w:ind w:left="177"/>
              <w:spacing w:before="51" w:line="219" w:lineRule="auto"/>
              <w:rPr/>
            </w:pPr>
            <w:r>
              <w:rPr>
                <w:spacing w:val="6"/>
              </w:rPr>
              <w:t>(节假日顺延)</w:t>
            </w:r>
          </w:p>
        </w:tc>
        <w:tc>
          <w:tcPr>
            <w:tcW w:w="191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65" w:line="219" w:lineRule="auto"/>
              <w:rPr/>
            </w:pPr>
            <w:r>
              <w:rPr/>
              <w:t>到期一次性偿还本金</w:t>
            </w:r>
          </w:p>
        </w:tc>
      </w:tr>
      <w:tr>
        <w:trPr>
          <w:trHeight w:val="879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194"/>
              <w:spacing w:before="295"/>
              <w:rPr/>
            </w:pPr>
            <w:r>
              <w:rPr/>
              <w:t>7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51"/>
              <w:spacing w:before="184" w:line="219" w:lineRule="auto"/>
              <w:rPr/>
            </w:pPr>
            <w:r>
              <w:rPr>
                <w:spacing w:val="1"/>
              </w:rPr>
              <w:t>2025年深圳市政府专项</w:t>
            </w:r>
          </w:p>
          <w:p>
            <w:pPr>
              <w:pStyle w:val="TableText"/>
              <w:ind w:left="351"/>
              <w:spacing w:before="54" w:line="219" w:lineRule="auto"/>
              <w:rPr/>
            </w:pPr>
            <w:r>
              <w:rPr>
                <w:spacing w:val="5"/>
              </w:rPr>
              <w:t>债券(七十七期)</w:t>
            </w:r>
          </w:p>
        </w:tc>
        <w:tc>
          <w:tcPr>
            <w:tcW w:w="79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5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17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5" w:line="239" w:lineRule="auto"/>
              <w:rPr/>
            </w:pPr>
            <w:r>
              <w:rPr>
                <w:spacing w:val="-3"/>
              </w:rPr>
              <w:t>3.63</w:t>
            </w:r>
          </w:p>
        </w:tc>
        <w:tc>
          <w:tcPr>
            <w:tcW w:w="152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5" w:line="219" w:lineRule="auto"/>
              <w:rPr/>
            </w:pPr>
            <w:r>
              <w:rPr>
                <w:spacing w:val="-2"/>
              </w:rPr>
              <w:t>每半年付息一次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76"/>
              <w:spacing w:before="36" w:line="219" w:lineRule="auto"/>
              <w:rPr/>
            </w:pPr>
            <w:r>
              <w:rPr>
                <w:spacing w:val="-1"/>
              </w:rPr>
              <w:t>存续期内12月12</w:t>
            </w:r>
          </w:p>
          <w:p>
            <w:pPr>
              <w:pStyle w:val="TableText"/>
              <w:ind w:left="226"/>
              <w:spacing w:before="52" w:line="219" w:lineRule="auto"/>
              <w:rPr/>
            </w:pPr>
            <w:r>
              <w:rPr>
                <w:spacing w:val="5"/>
              </w:rPr>
              <w:t>日和6月12日</w:t>
            </w:r>
          </w:p>
          <w:p>
            <w:pPr>
              <w:pStyle w:val="TableText"/>
              <w:ind w:left="177"/>
              <w:spacing w:before="51" w:line="219" w:lineRule="auto"/>
              <w:rPr/>
            </w:pPr>
            <w:r>
              <w:rPr>
                <w:spacing w:val="6"/>
              </w:rPr>
              <w:t>(节假日顺延)</w:t>
            </w:r>
          </w:p>
        </w:tc>
        <w:tc>
          <w:tcPr>
            <w:tcW w:w="191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65" w:line="219" w:lineRule="auto"/>
              <w:rPr/>
            </w:pPr>
            <w:r>
              <w:rPr/>
              <w:t>到期一次性偿还本金</w:t>
            </w:r>
          </w:p>
        </w:tc>
      </w:tr>
      <w:tr>
        <w:trPr>
          <w:trHeight w:val="544" w:hRule="atLeast"/>
        </w:trPr>
        <w:tc>
          <w:tcPr>
            <w:tcW w:w="514" w:type="dxa"/>
            <w:vAlign w:val="top"/>
          </w:tcPr>
          <w:p>
            <w:pPr>
              <w:pStyle w:val="TableText"/>
              <w:ind w:left="194"/>
              <w:spacing w:before="96"/>
              <w:rPr/>
            </w:pPr>
            <w:r>
              <w:rPr/>
              <w:t>8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51"/>
              <w:spacing w:before="176" w:line="219" w:lineRule="auto"/>
              <w:rPr/>
            </w:pPr>
            <w:r>
              <w:rPr>
                <w:spacing w:val="1"/>
              </w:rPr>
              <w:t>2025年深圳市政府专项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92"/>
              <w:spacing w:before="196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283"/>
              <w:spacing w:before="197" w:line="239" w:lineRule="auto"/>
              <w:rPr/>
            </w:pPr>
            <w:r>
              <w:rPr>
                <w:spacing w:val="-4"/>
              </w:rPr>
              <w:t>10.675</w:t>
            </w:r>
          </w:p>
        </w:tc>
        <w:tc>
          <w:tcPr>
            <w:tcW w:w="1528" w:type="dxa"/>
            <w:vAlign w:val="top"/>
          </w:tcPr>
          <w:p>
            <w:pPr>
              <w:pStyle w:val="TableText"/>
              <w:ind w:left="55"/>
              <w:spacing w:before="177" w:line="219" w:lineRule="auto"/>
              <w:rPr/>
            </w:pPr>
            <w:r>
              <w:rPr>
                <w:spacing w:val="-2"/>
              </w:rPr>
              <w:t>每半年付息一次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76"/>
              <w:spacing w:before="177" w:line="219" w:lineRule="auto"/>
              <w:rPr/>
            </w:pPr>
            <w:r>
              <w:rPr>
                <w:spacing w:val="-1"/>
              </w:rPr>
              <w:t>存续期内12月12</w:t>
            </w:r>
          </w:p>
        </w:tc>
        <w:tc>
          <w:tcPr>
            <w:tcW w:w="1913" w:type="dxa"/>
            <w:vAlign w:val="top"/>
          </w:tcPr>
          <w:p>
            <w:pPr>
              <w:pStyle w:val="TableText"/>
              <w:ind w:left="97"/>
              <w:spacing w:before="177" w:line="219" w:lineRule="auto"/>
              <w:rPr/>
            </w:pPr>
            <w:r>
              <w:rPr/>
              <w:t>2036-2045年每年12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10" w:h="16840"/>
          <w:pgMar w:top="1431" w:right="944" w:bottom="1484" w:left="1344" w:header="0" w:footer="1158" w:gutter="0"/>
        </w:sectPr>
        <w:rPr/>
      </w:pPr>
    </w:p>
    <w:p>
      <w:pPr>
        <w:spacing w:before="30"/>
        <w:rPr/>
      </w:pPr>
      <w:r/>
    </w:p>
    <w:p>
      <w:pPr>
        <w:spacing w:before="30"/>
        <w:rPr/>
      </w:pPr>
      <w:r/>
    </w:p>
    <w:p>
      <w:pPr>
        <w:spacing w:before="29"/>
        <w:rPr/>
      </w:pPr>
      <w:r/>
    </w:p>
    <w:tbl>
      <w:tblPr>
        <w:tblStyle w:val="TableNormal"/>
        <w:tblW w:w="95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94"/>
        <w:gridCol w:w="2148"/>
        <w:gridCol w:w="789"/>
        <w:gridCol w:w="1189"/>
        <w:gridCol w:w="1528"/>
        <w:gridCol w:w="1558"/>
        <w:gridCol w:w="1893"/>
      </w:tblGrid>
      <w:tr>
        <w:trPr>
          <w:trHeight w:val="594" w:hRule="atLeast"/>
        </w:trPr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8" w:type="dxa"/>
            <w:vAlign w:val="top"/>
          </w:tcPr>
          <w:p>
            <w:pPr>
              <w:pStyle w:val="TableText"/>
              <w:ind w:left="400"/>
              <w:spacing w:before="4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债券(七十八期)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ind w:left="246"/>
              <w:spacing w:before="4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日和6月12日</w:t>
            </w:r>
          </w:p>
          <w:p>
            <w:pPr>
              <w:pStyle w:val="TableText"/>
              <w:ind w:left="206"/>
              <w:spacing w:before="63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(节假日顺延)</w:t>
            </w:r>
          </w:p>
        </w:tc>
        <w:tc>
          <w:tcPr>
            <w:tcW w:w="1893" w:type="dxa"/>
            <w:vAlign w:val="top"/>
          </w:tcPr>
          <w:p>
            <w:pPr>
              <w:pStyle w:val="TableText"/>
              <w:ind w:left="317" w:right="42" w:hanging="229"/>
              <w:spacing w:before="52" w:line="25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月12日(节假日顺延)</w:t>
            </w:r>
            <w:r>
              <w:rPr>
                <w:sz w:val="19"/>
                <w:szCs w:val="19"/>
                <w:spacing w:val="7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偿还本金的10%</w:t>
            </w:r>
          </w:p>
        </w:tc>
      </w:tr>
      <w:tr>
        <w:trPr>
          <w:trHeight w:val="908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84"/>
              <w:spacing w:before="2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2148" w:type="dxa"/>
            <w:vAlign w:val="top"/>
          </w:tcPr>
          <w:p>
            <w:pPr>
              <w:pStyle w:val="TableText"/>
              <w:ind w:left="110"/>
              <w:spacing w:before="217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2025年深圳市政府专项</w:t>
            </w:r>
          </w:p>
          <w:p>
            <w:pPr>
              <w:pStyle w:val="TableText"/>
              <w:ind w:left="400"/>
              <w:spacing w:before="75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债券(七十九期)</w:t>
            </w:r>
          </w:p>
        </w:tc>
        <w:tc>
          <w:tcPr>
            <w:tcW w:w="78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2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30</w:t>
            </w:r>
          </w:p>
        </w:tc>
        <w:tc>
          <w:tcPr>
            <w:tcW w:w="118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62"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3.4016</w:t>
            </w:r>
          </w:p>
        </w:tc>
        <w:tc>
          <w:tcPr>
            <w:tcW w:w="152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每半年付息一次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107"/>
              <w:spacing w:before="59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存续期内12月12</w:t>
            </w:r>
          </w:p>
          <w:p>
            <w:pPr>
              <w:pStyle w:val="TableText"/>
              <w:ind w:left="246"/>
              <w:spacing w:before="84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日和6月12日</w:t>
            </w:r>
          </w:p>
          <w:p>
            <w:pPr>
              <w:pStyle w:val="TableText"/>
              <w:ind w:left="206"/>
              <w:spacing w:before="73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(节假日顺延)</w:t>
            </w:r>
          </w:p>
        </w:tc>
        <w:tc>
          <w:tcPr>
            <w:tcW w:w="189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1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到期一次性偿还本金</w:t>
            </w:r>
          </w:p>
        </w:tc>
      </w:tr>
      <w:tr>
        <w:trPr>
          <w:trHeight w:val="898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44"/>
              <w:spacing w:before="269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10</w:t>
            </w:r>
          </w:p>
        </w:tc>
        <w:tc>
          <w:tcPr>
            <w:tcW w:w="2148" w:type="dxa"/>
            <w:vAlign w:val="top"/>
          </w:tcPr>
          <w:p>
            <w:pPr>
              <w:pStyle w:val="TableText"/>
              <w:ind w:left="110"/>
              <w:spacing w:before="199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2025年深圳市政府专项</w:t>
            </w:r>
          </w:p>
          <w:p>
            <w:pPr>
              <w:pStyle w:val="TableText"/>
              <w:ind w:left="490"/>
              <w:spacing w:before="65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债券(八十期)</w:t>
            </w:r>
          </w:p>
        </w:tc>
        <w:tc>
          <w:tcPr>
            <w:tcW w:w="78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2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30</w:t>
            </w:r>
          </w:p>
        </w:tc>
        <w:tc>
          <w:tcPr>
            <w:tcW w:w="118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62"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2.735</w:t>
            </w:r>
          </w:p>
        </w:tc>
        <w:tc>
          <w:tcPr>
            <w:tcW w:w="152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每半年付息一次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107"/>
              <w:spacing w:before="60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存续期内12月12</w:t>
            </w:r>
          </w:p>
          <w:p>
            <w:pPr>
              <w:pStyle w:val="TableText"/>
              <w:ind w:left="246"/>
              <w:spacing w:before="64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日和6月12日</w:t>
            </w:r>
          </w:p>
          <w:p>
            <w:pPr>
              <w:pStyle w:val="TableText"/>
              <w:ind w:left="206"/>
              <w:spacing w:before="73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(节假日顺延)</w:t>
            </w:r>
          </w:p>
        </w:tc>
        <w:tc>
          <w:tcPr>
            <w:tcW w:w="1893" w:type="dxa"/>
            <w:vAlign w:val="top"/>
          </w:tcPr>
          <w:p>
            <w:pPr>
              <w:pStyle w:val="TableText"/>
              <w:ind w:left="128"/>
              <w:spacing w:before="50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2046-2055年每年12</w:t>
            </w:r>
          </w:p>
          <w:p>
            <w:pPr>
              <w:pStyle w:val="TableText"/>
              <w:ind w:left="88"/>
              <w:spacing w:before="73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月12日(节假日顺延)</w:t>
            </w:r>
          </w:p>
          <w:p>
            <w:pPr>
              <w:pStyle w:val="TableText"/>
              <w:ind w:left="318"/>
              <w:spacing w:before="84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偿还本金的10%</w:t>
            </w:r>
          </w:p>
        </w:tc>
      </w:tr>
      <w:tr>
        <w:trPr>
          <w:trHeight w:val="908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44"/>
              <w:spacing w:before="281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11</w:t>
            </w:r>
          </w:p>
        </w:tc>
        <w:tc>
          <w:tcPr>
            <w:tcW w:w="2148" w:type="dxa"/>
            <w:vAlign w:val="top"/>
          </w:tcPr>
          <w:p>
            <w:pPr>
              <w:pStyle w:val="TableText"/>
              <w:ind w:left="110"/>
              <w:spacing w:before="201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2025年深圳市政府专项</w:t>
            </w:r>
          </w:p>
          <w:p>
            <w:pPr>
              <w:pStyle w:val="TableText"/>
              <w:ind w:left="400"/>
              <w:spacing w:before="95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债券(八十一期)</w:t>
            </w:r>
          </w:p>
        </w:tc>
        <w:tc>
          <w:tcPr>
            <w:tcW w:w="78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2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10</w:t>
            </w:r>
          </w:p>
        </w:tc>
        <w:tc>
          <w:tcPr>
            <w:tcW w:w="118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2"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11.8069</w:t>
            </w:r>
          </w:p>
        </w:tc>
        <w:tc>
          <w:tcPr>
            <w:tcW w:w="152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每半年付息一次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107"/>
              <w:spacing w:before="63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存续期内12月12</w:t>
            </w:r>
          </w:p>
          <w:p>
            <w:pPr>
              <w:pStyle w:val="TableText"/>
              <w:ind w:left="246"/>
              <w:spacing w:before="84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日和6月12日</w:t>
            </w:r>
          </w:p>
          <w:p>
            <w:pPr>
              <w:pStyle w:val="TableText"/>
              <w:ind w:left="206"/>
              <w:spacing w:before="73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(节假日顺延)</w:t>
            </w:r>
          </w:p>
        </w:tc>
        <w:tc>
          <w:tcPr>
            <w:tcW w:w="189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1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到期一次性偿还本金</w:t>
            </w:r>
          </w:p>
        </w:tc>
      </w:tr>
      <w:tr>
        <w:trPr>
          <w:trHeight w:val="899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44"/>
              <w:spacing w:before="283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12</w:t>
            </w:r>
          </w:p>
        </w:tc>
        <w:tc>
          <w:tcPr>
            <w:tcW w:w="2148" w:type="dxa"/>
            <w:vAlign w:val="top"/>
          </w:tcPr>
          <w:p>
            <w:pPr>
              <w:pStyle w:val="TableText"/>
              <w:ind w:left="300" w:right="116" w:hanging="190"/>
              <w:spacing w:before="224" w:line="29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2025年深圳市政府再融</w:t>
            </w:r>
            <w:r>
              <w:rPr>
                <w:sz w:val="19"/>
                <w:szCs w:val="19"/>
                <w:spacing w:val="9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资一般债券(七期)</w:t>
            </w:r>
          </w:p>
        </w:tc>
        <w:tc>
          <w:tcPr>
            <w:tcW w:w="78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2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10</w:t>
            </w:r>
          </w:p>
        </w:tc>
        <w:tc>
          <w:tcPr>
            <w:tcW w:w="118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3"/>
              <w:spacing w:before="61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11</w:t>
            </w:r>
          </w:p>
        </w:tc>
        <w:tc>
          <w:tcPr>
            <w:tcW w:w="152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每半年付息一次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107"/>
              <w:spacing w:before="64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存续期内12月12</w:t>
            </w:r>
          </w:p>
          <w:p>
            <w:pPr>
              <w:pStyle w:val="TableText"/>
              <w:ind w:left="246"/>
              <w:spacing w:before="74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日和6月12日</w:t>
            </w:r>
          </w:p>
          <w:p>
            <w:pPr>
              <w:pStyle w:val="TableText"/>
              <w:ind w:left="206"/>
              <w:spacing w:before="63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(节假日顺延)</w:t>
            </w:r>
          </w:p>
        </w:tc>
        <w:tc>
          <w:tcPr>
            <w:tcW w:w="18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1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到期一次性偿还本金</w:t>
            </w:r>
          </w:p>
        </w:tc>
      </w:tr>
      <w:tr>
        <w:trPr>
          <w:trHeight w:val="903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44"/>
              <w:spacing w:before="294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13</w:t>
            </w:r>
          </w:p>
        </w:tc>
        <w:tc>
          <w:tcPr>
            <w:tcW w:w="2148" w:type="dxa"/>
            <w:vAlign w:val="top"/>
          </w:tcPr>
          <w:p>
            <w:pPr>
              <w:pStyle w:val="TableText"/>
              <w:ind w:left="300" w:right="116" w:hanging="190"/>
              <w:spacing w:before="225" w:line="29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2025年深圳市政府再融</w:t>
            </w:r>
            <w:r>
              <w:rPr>
                <w:sz w:val="19"/>
                <w:szCs w:val="19"/>
                <w:spacing w:val="9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资专项债券(十期)</w:t>
            </w:r>
          </w:p>
        </w:tc>
        <w:tc>
          <w:tcPr>
            <w:tcW w:w="78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2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10</w:t>
            </w:r>
          </w:p>
        </w:tc>
        <w:tc>
          <w:tcPr>
            <w:tcW w:w="118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3"/>
              <w:spacing w:before="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52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每半年付息一次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107"/>
              <w:spacing w:before="75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存续期内12月12</w:t>
            </w:r>
          </w:p>
          <w:p>
            <w:pPr>
              <w:pStyle w:val="TableText"/>
              <w:ind w:left="246"/>
              <w:spacing w:before="74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日和6月12日</w:t>
            </w:r>
          </w:p>
          <w:p>
            <w:pPr>
              <w:pStyle w:val="TableText"/>
              <w:ind w:left="206"/>
              <w:spacing w:before="63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(节假日顺延)</w:t>
            </w:r>
          </w:p>
        </w:tc>
        <w:tc>
          <w:tcPr>
            <w:tcW w:w="189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1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到期一次性偿还本金</w:t>
            </w:r>
          </w:p>
        </w:tc>
      </w:tr>
    </w:tbl>
    <w:p>
      <w:pPr>
        <w:ind w:left="1069"/>
        <w:spacing w:before="21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二、竞争性招标</w:t>
      </w:r>
    </w:p>
    <w:p>
      <w:pPr>
        <w:ind w:left="404" w:right="312" w:firstLine="789"/>
        <w:spacing w:before="238" w:line="29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3"/>
        </w:rPr>
        <w:t>(一)招标方式。采</w:t>
      </w:r>
      <w:r>
        <w:rPr>
          <w:rFonts w:ascii="FangSong" w:hAnsi="FangSong" w:eastAsia="FangSong" w:cs="FangSong"/>
          <w:sz w:val="31"/>
          <w:szCs w:val="31"/>
          <w:spacing w:val="13"/>
        </w:rPr>
        <w:t>用单一价格荷兰式招标方式，标的为利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率，全场最高中标利率为各期债券的票面利率。</w:t>
      </w:r>
    </w:p>
    <w:p>
      <w:pPr>
        <w:ind w:left="404" w:right="296" w:firstLine="789"/>
        <w:spacing w:before="219" w:line="33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(二)时间安排。</w:t>
      </w:r>
      <w:r>
        <w:rPr>
          <w:rFonts w:ascii="FangSong" w:hAnsi="FangSong" w:eastAsia="FangSong" w:cs="FangSong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2025年12月11日15:00—15:40为竞争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性招标时间，竞争性招标结束后15分钟内为填制债权托管申请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书时间。本批债券12月12日开始计息，招标结束至缴款日进行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1"/>
        </w:rPr>
        <w:t>分</w:t>
      </w:r>
      <w:r>
        <w:rPr>
          <w:rFonts w:ascii="FangSong" w:hAnsi="FangSong" w:eastAsia="FangSong" w:cs="FangSong"/>
          <w:sz w:val="24"/>
          <w:szCs w:val="24"/>
          <w:spacing w:val="-1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1"/>
        </w:rPr>
        <w:t>销</w:t>
      </w:r>
      <w:r>
        <w:rPr>
          <w:rFonts w:ascii="FangSong" w:hAnsi="FangSong" w:eastAsia="FangSong" w:cs="FangSong"/>
          <w:sz w:val="24"/>
          <w:szCs w:val="24"/>
          <w:spacing w:val="-2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1"/>
        </w:rPr>
        <w:t>。</w:t>
      </w:r>
    </w:p>
    <w:p>
      <w:pPr>
        <w:ind w:left="404" w:right="300" w:firstLine="789"/>
        <w:spacing w:before="251" w:line="27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2"/>
        </w:rPr>
        <w:t>(三)参与机构。2</w:t>
      </w:r>
      <w:r>
        <w:rPr>
          <w:rFonts w:ascii="FangSong" w:hAnsi="FangSong" w:eastAsia="FangSong" w:cs="FangSong"/>
          <w:sz w:val="31"/>
          <w:szCs w:val="31"/>
          <w:spacing w:val="22"/>
        </w:rPr>
        <w:t>024—2026年深圳市政府债券承销团成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员(以下简称承销团成员，名单见附件)有资格参与本次投标。</w:t>
      </w:r>
    </w:p>
    <w:p>
      <w:pPr>
        <w:ind w:left="404" w:right="311" w:firstLine="789"/>
        <w:spacing w:before="182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8"/>
        </w:rPr>
        <w:t>(四)标位限定</w:t>
      </w:r>
      <w:r>
        <w:rPr>
          <w:rFonts w:ascii="FangSong" w:hAnsi="FangSong" w:eastAsia="FangSong" w:cs="FangSong"/>
          <w:sz w:val="31"/>
          <w:szCs w:val="31"/>
          <w:spacing w:val="18"/>
        </w:rPr>
        <w:t>。投标标位变动幅度为0.01%。每一承销团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成员最高、最低标位差为30个标位，无需连续</w:t>
      </w:r>
      <w:r>
        <w:rPr>
          <w:rFonts w:ascii="FangSong" w:hAnsi="FangSong" w:eastAsia="FangSong" w:cs="FangSong"/>
          <w:sz w:val="31"/>
          <w:szCs w:val="31"/>
          <w:spacing w:val="17"/>
        </w:rPr>
        <w:t>投标。投标标位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5"/>
        </w:rPr>
        <w:t>区间下限为招标日前1至5个工作日(含第1和第5个工作日，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下同)财政部公布的财政部-中国地方政府债券收益率曲</w:t>
      </w:r>
      <w:r>
        <w:rPr>
          <w:rFonts w:ascii="FangSong" w:hAnsi="FangSong" w:eastAsia="FangSong" w:cs="FangSong"/>
          <w:sz w:val="31"/>
          <w:szCs w:val="31"/>
          <w:spacing w:val="11"/>
        </w:rPr>
        <w:t>线中，5</w:t>
      </w:r>
    </w:p>
    <w:p>
      <w:pPr>
        <w:spacing w:line="300" w:lineRule="auto"/>
        <w:sectPr>
          <w:footerReference w:type="default" r:id="rId3"/>
          <w:pgSz w:w="11910" w:h="16840"/>
          <w:pgMar w:top="1431" w:right="1125" w:bottom="1616" w:left="1175" w:header="0" w:footer="130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right="39"/>
        <w:spacing w:before="101" w:line="31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年期地方政府债券收益率算术平均值下浮7%,10年期地方政府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债券收益率算术平均值下浮9%,15年期地</w:t>
      </w:r>
      <w:r>
        <w:rPr>
          <w:rFonts w:ascii="FangSong" w:hAnsi="FangSong" w:eastAsia="FangSong" w:cs="FangSong"/>
          <w:sz w:val="31"/>
          <w:szCs w:val="31"/>
          <w:spacing w:val="22"/>
        </w:rPr>
        <w:t>方政府债券收益率算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术平均值下浮10%,20年期地方政府债券收益率算术平均值下浮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7"/>
        </w:rPr>
        <w:t>8%,30年期地方政府债券收益率算术平均值下浮8%,且不低于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招标日前1至5个工作日财政部公布的财政部-中国国债收</w:t>
      </w:r>
      <w:r>
        <w:rPr>
          <w:rFonts w:ascii="FangSong" w:hAnsi="FangSong" w:eastAsia="FangSong" w:cs="FangSong"/>
          <w:sz w:val="31"/>
          <w:szCs w:val="31"/>
          <w:spacing w:val="22"/>
        </w:rPr>
        <w:t>益率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曲线中，同年期国债收益率算术平均值；投标标位区间上限为上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述各年期地方政府债券收益率算术平均值上浮10%。</w:t>
      </w:r>
    </w:p>
    <w:p>
      <w:pPr>
        <w:ind w:right="25" w:firstLine="830"/>
        <w:spacing w:before="45" w:line="3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2"/>
        </w:rPr>
        <w:t>(五)招标系统</w:t>
      </w:r>
      <w:r>
        <w:rPr>
          <w:rFonts w:ascii="FangSong" w:hAnsi="FangSong" w:eastAsia="FangSong" w:cs="FangSong"/>
          <w:sz w:val="31"/>
          <w:szCs w:val="31"/>
          <w:spacing w:val="12"/>
        </w:rPr>
        <w:t>。深圳市财政局于招标日通过“财</w:t>
      </w:r>
      <w:r>
        <w:rPr>
          <w:rFonts w:ascii="FangSong" w:hAnsi="FangSong" w:eastAsia="FangSong" w:cs="FangSong"/>
          <w:sz w:val="31"/>
          <w:szCs w:val="31"/>
          <w:spacing w:val="11"/>
        </w:rPr>
        <w:t>政部深圳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证券交易所政府债券发行系统”组织招投标工作。</w:t>
      </w:r>
    </w:p>
    <w:p>
      <w:pPr>
        <w:ind w:left="68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三、发行款缴纳</w:t>
      </w:r>
    </w:p>
    <w:p>
      <w:pPr>
        <w:ind w:right="18" w:firstLine="679"/>
        <w:spacing w:before="158" w:line="31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1"/>
        </w:rPr>
        <w:t>承销团成员于2025年12月12日15:00前，按照承销额度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及缴款通知书上确定金额，将发行款通过大额</w:t>
      </w:r>
      <w:r>
        <w:rPr>
          <w:rFonts w:ascii="FangSong" w:hAnsi="FangSong" w:eastAsia="FangSong" w:cs="FangSong"/>
          <w:sz w:val="31"/>
          <w:szCs w:val="31"/>
          <w:spacing w:val="6"/>
        </w:rPr>
        <w:t>实时支付系统缴入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深圳市财政局指定账户。缴款日期以深圳市财</w:t>
      </w:r>
      <w:r>
        <w:rPr>
          <w:rFonts w:ascii="FangSong" w:hAnsi="FangSong" w:eastAsia="FangSong" w:cs="FangSong"/>
          <w:sz w:val="31"/>
          <w:szCs w:val="31"/>
          <w:spacing w:val="6"/>
        </w:rPr>
        <w:t>政局指定账户收到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款项为准。承销团成员未按时缴付发行款的，按规定将违约金通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过大额实时支付系统缴入深圳市财政局指定账户。</w:t>
      </w:r>
    </w:p>
    <w:p>
      <w:pPr>
        <w:ind w:left="679"/>
        <w:spacing w:before="3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深圳市财政局收款账户信息：</w:t>
      </w:r>
    </w:p>
    <w:p>
      <w:pPr>
        <w:ind w:left="679"/>
        <w:spacing w:before="14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户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8"/>
        </w:rPr>
        <w:t>名：深圳市财政库款</w:t>
      </w:r>
    </w:p>
    <w:p>
      <w:pPr>
        <w:ind w:left="679"/>
        <w:spacing w:before="164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账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5"/>
        </w:rPr>
        <w:t>号：380100000003271001</w:t>
      </w:r>
    </w:p>
    <w:p>
      <w:pPr>
        <w:ind w:left="679"/>
        <w:spacing w:before="15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开户银行：国家金库深圳分库</w:t>
      </w:r>
    </w:p>
    <w:p>
      <w:pPr>
        <w:ind w:left="684"/>
        <w:spacing w:before="15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汇入行行号：011584003008</w:t>
      </w:r>
    </w:p>
    <w:p>
      <w:pPr>
        <w:ind w:firstLine="679"/>
        <w:spacing w:before="178" w:line="31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支付报文中附言为必录项，填写时应当注明缴款级次、收入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科目代码及资金用途。本批债券录入：市级、科目代码(</w:t>
      </w:r>
      <w:r>
        <w:rPr>
          <w:rFonts w:ascii="FangSong" w:hAnsi="FangSong" w:eastAsia="FangSong" w:cs="FangSong"/>
          <w:sz w:val="31"/>
          <w:szCs w:val="31"/>
          <w:spacing w:val="13"/>
        </w:rPr>
        <w:t>其中：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七十二期科目代码为105040233,八</w:t>
      </w:r>
      <w:r>
        <w:rPr>
          <w:rFonts w:ascii="FangSong" w:hAnsi="FangSong" w:eastAsia="FangSong" w:cs="FangSong"/>
          <w:sz w:val="31"/>
          <w:szCs w:val="31"/>
          <w:spacing w:val="13"/>
        </w:rPr>
        <w:t>十一期科目代码105040211,</w:t>
      </w:r>
    </w:p>
    <w:p>
      <w:pPr>
        <w:spacing w:line="316" w:lineRule="auto"/>
        <w:sectPr>
          <w:footerReference w:type="default" r:id="rId4"/>
          <w:pgSz w:w="11910" w:h="16840"/>
          <w:pgMar w:top="1431" w:right="1364" w:bottom="1774" w:left="1630" w:header="0" w:footer="144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spacing w:before="101" w:line="32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再融资一般债券七期科目代码为105040104,再融资专项债券十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期科目代码为105040299,其他债券科目代码均为105040298)、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9"/>
        </w:rPr>
        <w:t>25深圳债12月11日发行款。如未及时</w:t>
      </w:r>
      <w:r>
        <w:rPr>
          <w:rFonts w:ascii="FangSong" w:hAnsi="FangSong" w:eastAsia="FangSong" w:cs="FangSong"/>
          <w:sz w:val="31"/>
          <w:szCs w:val="31"/>
          <w:spacing w:val="28"/>
        </w:rPr>
        <w:t>缴款，请按照承销合同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要求缴纳违约金，并录入：市级、1039999</w:t>
      </w:r>
      <w:r>
        <w:rPr>
          <w:rFonts w:ascii="FangSong" w:hAnsi="FangSong" w:eastAsia="FangSong" w:cs="FangSong"/>
          <w:sz w:val="31"/>
          <w:szCs w:val="31"/>
          <w:spacing w:val="18"/>
        </w:rPr>
        <w:t>、25深圳债12月11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日发行款逾期违约金。</w:t>
      </w:r>
    </w:p>
    <w:p>
      <w:pPr>
        <w:ind w:left="644"/>
        <w:spacing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四、其他</w:t>
      </w:r>
    </w:p>
    <w:p>
      <w:pPr>
        <w:ind w:right="72" w:firstLine="799"/>
        <w:spacing w:before="195" w:line="308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31"/>
          <w:szCs w:val="31"/>
          <w:spacing w:val="26"/>
        </w:rPr>
        <w:t>(一)根据《财政部国家税务总局关于地方政府债券利息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免征所得税问题的通知》(财税〔2013〕5号)的规定，对企业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和个人取得的深圳市政府债券利息所得，免征企业所得税和个人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30"/>
        </w:rPr>
        <w:t>所得税</w:t>
      </w:r>
      <w:r>
        <w:rPr>
          <w:rFonts w:ascii="FangSong" w:hAnsi="FangSong" w:eastAsia="FangSong" w:cs="FangSong"/>
          <w:sz w:val="26"/>
          <w:szCs w:val="26"/>
          <w:spacing w:val="-57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30"/>
        </w:rPr>
        <w:t>。</w:t>
      </w:r>
    </w:p>
    <w:p>
      <w:pPr>
        <w:ind w:right="95" w:firstLine="799"/>
        <w:spacing w:before="176" w:line="28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(二)除上述规定外，发行工作其他事宜按《深圳市财政局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关于印发〈深圳市政府债券招标发行和兑付办法〉的通知</w:t>
      </w:r>
      <w:r>
        <w:rPr>
          <w:rFonts w:ascii="FangSong" w:hAnsi="FangSong" w:eastAsia="FangSong" w:cs="FangSong"/>
          <w:sz w:val="31"/>
          <w:szCs w:val="31"/>
          <w:spacing w:val="11"/>
        </w:rPr>
        <w:t>》(深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财库〔2023〕77号)规定执行。</w:t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65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附件：2024—2026年深圳市政府债券承销团</w:t>
      </w:r>
      <w:r>
        <w:rPr>
          <w:rFonts w:ascii="FangSong" w:hAnsi="FangSong" w:eastAsia="FangSong" w:cs="FangSong"/>
          <w:sz w:val="31"/>
          <w:szCs w:val="31"/>
          <w:spacing w:val="1"/>
        </w:rPr>
        <w:t>成员名单</w:t>
      </w:r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540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3314721</wp:posOffset>
            </wp:positionH>
            <wp:positionV relativeFrom="paragraph">
              <wp:posOffset>-397728</wp:posOffset>
            </wp:positionV>
            <wp:extent cx="1549401" cy="151760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401" cy="1517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9"/>
        </w:rPr>
        <w:t>深圳市财政局</w:t>
      </w:r>
    </w:p>
    <w:p>
      <w:pPr>
        <w:ind w:left="5200"/>
        <w:spacing w:before="21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7"/>
        </w:rPr>
        <w:t>2025年12月3日</w:t>
      </w:r>
    </w:p>
    <w:p>
      <w:pPr>
        <w:pStyle w:val="BodyText"/>
        <w:spacing w:line="331" w:lineRule="auto"/>
        <w:rPr/>
      </w:pPr>
      <w:r/>
    </w:p>
    <w:p>
      <w:pPr>
        <w:pStyle w:val="BodyText"/>
        <w:spacing w:line="331" w:lineRule="auto"/>
        <w:rPr/>
      </w:pPr>
      <w:r/>
    </w:p>
    <w:p>
      <w:pPr>
        <w:ind w:left="171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(联系人：林靖，联系电话：83938727)</w:t>
      </w:r>
    </w:p>
    <w:p>
      <w:pPr>
        <w:spacing w:line="222" w:lineRule="auto"/>
        <w:sectPr>
          <w:footerReference w:type="default" r:id="rId5"/>
          <w:pgSz w:w="11910" w:h="16840"/>
          <w:pgMar w:top="1431" w:right="1344" w:bottom="1633" w:left="1589" w:header="0" w:footer="129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01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8"/>
        </w:rPr>
        <w:t>附</w:t>
      </w:r>
      <w:r>
        <w:rPr>
          <w:rFonts w:ascii="SimHei" w:hAnsi="SimHei" w:eastAsia="SimHei" w:cs="SimHei"/>
          <w:sz w:val="31"/>
          <w:szCs w:val="31"/>
          <w:spacing w:val="59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8"/>
        </w:rPr>
        <w:t>件</w:t>
      </w:r>
    </w:p>
    <w:p>
      <w:pPr>
        <w:pStyle w:val="BodyText"/>
        <w:spacing w:line="477" w:lineRule="auto"/>
        <w:rPr/>
      </w:pPr>
      <w:r/>
    </w:p>
    <w:p>
      <w:pPr>
        <w:ind w:left="3571" w:right="400" w:hanging="2730"/>
        <w:spacing w:before="143" w:line="23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3"/>
        </w:rPr>
        <w:t>2024—2026年深圳市政府债券承销团</w:t>
      </w:r>
      <w:r>
        <w:rPr>
          <w:rFonts w:ascii="SimSun" w:hAnsi="SimSun" w:eastAsia="SimSun" w:cs="SimSun"/>
          <w:sz w:val="44"/>
          <w:szCs w:val="44"/>
          <w:spacing w:val="3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9"/>
        </w:rPr>
        <w:t>成员名单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799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一、银行机构</w:t>
      </w:r>
    </w:p>
    <w:p>
      <w:pPr>
        <w:pStyle w:val="BodyText"/>
        <w:spacing w:line="272" w:lineRule="auto"/>
        <w:rPr/>
      </w:pPr>
      <w:r/>
    </w:p>
    <w:p>
      <w:pPr>
        <w:ind w:left="799"/>
        <w:spacing w:before="101" w:line="224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9"/>
        </w:rPr>
        <w:t>(</w:t>
      </w:r>
      <w:r>
        <w:rPr>
          <w:rFonts w:ascii="KaiTi" w:hAnsi="KaiTi" w:eastAsia="KaiTi" w:cs="KaiTi"/>
          <w:sz w:val="31"/>
          <w:szCs w:val="31"/>
          <w:spacing w:val="-8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9"/>
        </w:rPr>
        <w:t>一)主承销商</w:t>
      </w:r>
    </w:p>
    <w:p>
      <w:pPr>
        <w:pStyle w:val="BodyText"/>
        <w:spacing w:line="255" w:lineRule="auto"/>
        <w:rPr/>
      </w:pPr>
      <w:r/>
    </w:p>
    <w:p>
      <w:pPr>
        <w:ind w:left="1285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1.</w:t>
      </w:r>
      <w:r>
        <w:rPr>
          <w:rFonts w:ascii="SimSun" w:hAnsi="SimSun" w:eastAsia="SimSun" w:cs="SimSun"/>
          <w:sz w:val="31"/>
          <w:szCs w:val="31"/>
          <w:spacing w:val="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中国工商银行股份有限公司</w:t>
      </w:r>
    </w:p>
    <w:p>
      <w:pPr>
        <w:pStyle w:val="BodyText"/>
        <w:spacing w:line="266" w:lineRule="auto"/>
        <w:rPr/>
      </w:pPr>
      <w:r/>
    </w:p>
    <w:p>
      <w:pPr>
        <w:ind w:left="128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2"/>
        </w:rPr>
        <w:t>2. </w:t>
      </w:r>
      <w:r>
        <w:rPr>
          <w:rFonts w:ascii="FangSong" w:hAnsi="FangSong" w:eastAsia="FangSong" w:cs="FangSong"/>
          <w:sz w:val="31"/>
          <w:szCs w:val="31"/>
          <w:spacing w:val="12"/>
        </w:rPr>
        <w:t>中国农业银行股份有限公司</w:t>
      </w:r>
    </w:p>
    <w:p>
      <w:pPr>
        <w:pStyle w:val="BodyText"/>
        <w:spacing w:line="286" w:lineRule="auto"/>
        <w:rPr/>
      </w:pPr>
      <w:r/>
    </w:p>
    <w:p>
      <w:pPr>
        <w:ind w:left="128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3. </w:t>
      </w:r>
      <w:r>
        <w:rPr>
          <w:rFonts w:ascii="FangSong" w:hAnsi="FangSong" w:eastAsia="FangSong" w:cs="FangSong"/>
          <w:sz w:val="31"/>
          <w:szCs w:val="31"/>
          <w:spacing w:val="13"/>
        </w:rPr>
        <w:t>中国银行股份有限公司</w:t>
      </w:r>
    </w:p>
    <w:p>
      <w:pPr>
        <w:pStyle w:val="BodyText"/>
        <w:spacing w:line="286" w:lineRule="auto"/>
        <w:rPr/>
      </w:pPr>
      <w:r/>
    </w:p>
    <w:p>
      <w:pPr>
        <w:ind w:left="128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4. </w:t>
      </w:r>
      <w:r>
        <w:rPr>
          <w:rFonts w:ascii="FangSong" w:hAnsi="FangSong" w:eastAsia="FangSong" w:cs="FangSong"/>
          <w:sz w:val="31"/>
          <w:szCs w:val="31"/>
          <w:spacing w:val="9"/>
        </w:rPr>
        <w:t>中国建设银行股份有限公司</w:t>
      </w:r>
    </w:p>
    <w:p>
      <w:pPr>
        <w:pStyle w:val="BodyText"/>
        <w:spacing w:line="276" w:lineRule="auto"/>
        <w:rPr/>
      </w:pPr>
      <w:r/>
    </w:p>
    <w:p>
      <w:pPr>
        <w:ind w:left="1285"/>
        <w:spacing w:before="10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5. </w:t>
      </w:r>
      <w:r>
        <w:rPr>
          <w:rFonts w:ascii="FangSong" w:hAnsi="FangSong" w:eastAsia="FangSong" w:cs="FangSong"/>
          <w:sz w:val="31"/>
          <w:szCs w:val="31"/>
          <w:spacing w:val="13"/>
        </w:rPr>
        <w:t>中信银行股份有限公司</w:t>
      </w:r>
    </w:p>
    <w:p>
      <w:pPr>
        <w:pStyle w:val="BodyText"/>
        <w:spacing w:line="266" w:lineRule="auto"/>
        <w:rPr/>
      </w:pPr>
      <w:r/>
    </w:p>
    <w:p>
      <w:pPr>
        <w:ind w:left="128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6. </w:t>
      </w:r>
      <w:r>
        <w:rPr>
          <w:rFonts w:ascii="FangSong" w:hAnsi="FangSong" w:eastAsia="FangSong" w:cs="FangSong"/>
          <w:sz w:val="31"/>
          <w:szCs w:val="31"/>
          <w:spacing w:val="9"/>
        </w:rPr>
        <w:t>交通银行股份有限公司</w:t>
      </w:r>
    </w:p>
    <w:p>
      <w:pPr>
        <w:pStyle w:val="BodyText"/>
        <w:spacing w:line="276" w:lineRule="auto"/>
        <w:rPr/>
      </w:pPr>
      <w:r/>
    </w:p>
    <w:p>
      <w:pPr>
        <w:ind w:left="128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7. </w:t>
      </w:r>
      <w:r>
        <w:rPr>
          <w:rFonts w:ascii="FangSong" w:hAnsi="FangSong" w:eastAsia="FangSong" w:cs="FangSong"/>
          <w:sz w:val="31"/>
          <w:szCs w:val="31"/>
          <w:spacing w:val="9"/>
        </w:rPr>
        <w:t>兴业银行股份有限公司</w:t>
      </w:r>
    </w:p>
    <w:p>
      <w:pPr>
        <w:pStyle w:val="BodyText"/>
        <w:spacing w:line="296" w:lineRule="auto"/>
        <w:rPr/>
      </w:pPr>
      <w:r/>
    </w:p>
    <w:p>
      <w:pPr>
        <w:ind w:left="128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8. </w:t>
      </w:r>
      <w:r>
        <w:rPr>
          <w:rFonts w:ascii="FangSong" w:hAnsi="FangSong" w:eastAsia="FangSong" w:cs="FangSong"/>
          <w:sz w:val="31"/>
          <w:szCs w:val="31"/>
          <w:spacing w:val="9"/>
        </w:rPr>
        <w:t>招商银行股份有限公司</w:t>
      </w:r>
    </w:p>
    <w:p>
      <w:pPr>
        <w:pStyle w:val="BodyText"/>
        <w:spacing w:line="324" w:lineRule="auto"/>
        <w:rPr/>
      </w:pPr>
      <w:r/>
    </w:p>
    <w:p>
      <w:pPr>
        <w:ind w:left="799"/>
        <w:spacing w:before="102" w:line="227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1"/>
        </w:rPr>
        <w:t>(二)</w:t>
      </w:r>
      <w:r>
        <w:rPr>
          <w:rFonts w:ascii="KaiTi" w:hAnsi="KaiTi" w:eastAsia="KaiTi" w:cs="KaiTi"/>
          <w:sz w:val="31"/>
          <w:szCs w:val="31"/>
          <w:spacing w:val="-81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1"/>
        </w:rPr>
        <w:t>一般成员</w:t>
      </w:r>
    </w:p>
    <w:p>
      <w:pPr>
        <w:ind w:left="1289"/>
        <w:spacing w:before="285" w:line="221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1.</w:t>
      </w:r>
      <w:r>
        <w:rPr>
          <w:rFonts w:ascii="SimSun" w:hAnsi="SimSun" w:eastAsia="SimSun" w:cs="SimSun"/>
          <w:sz w:val="31"/>
          <w:szCs w:val="31"/>
          <w:spacing w:val="63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上海浦东发展银行股份有限公司</w:t>
      </w:r>
    </w:p>
    <w:p>
      <w:pPr>
        <w:spacing w:line="221" w:lineRule="auto"/>
        <w:sectPr>
          <w:footerReference w:type="default" r:id="rId7"/>
          <w:pgSz w:w="11910" w:h="16840"/>
          <w:pgMar w:top="1431" w:right="1786" w:bottom="1770" w:left="1684" w:header="0" w:footer="144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06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2.</w:t>
      </w:r>
      <w:r>
        <w:rPr>
          <w:rFonts w:ascii="SimSun" w:hAnsi="SimSun" w:eastAsia="SimSun" w:cs="SimSun"/>
          <w:sz w:val="32"/>
          <w:szCs w:val="32"/>
          <w:spacing w:val="7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上海银行股份有限公司</w:t>
      </w:r>
    </w:p>
    <w:p>
      <w:pPr>
        <w:pStyle w:val="BodyText"/>
        <w:spacing w:line="271" w:lineRule="auto"/>
        <w:rPr/>
      </w:pPr>
      <w:r/>
    </w:p>
    <w:p>
      <w:pPr>
        <w:ind w:left="106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3.</w:t>
      </w:r>
      <w:r>
        <w:rPr>
          <w:rFonts w:ascii="SimSun" w:hAnsi="SimSun" w:eastAsia="SimSun" w:cs="SimSun"/>
          <w:sz w:val="32"/>
          <w:szCs w:val="32"/>
          <w:spacing w:val="7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广东华兴银行股份有限公司</w:t>
      </w:r>
    </w:p>
    <w:p>
      <w:pPr>
        <w:pStyle w:val="BodyText"/>
        <w:spacing w:line="271" w:lineRule="auto"/>
        <w:rPr/>
      </w:pPr>
      <w:r/>
    </w:p>
    <w:p>
      <w:pPr>
        <w:ind w:left="106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4.</w:t>
      </w:r>
      <w:r>
        <w:rPr>
          <w:rFonts w:ascii="SimSun" w:hAnsi="SimSun" w:eastAsia="SimSun" w:cs="SimSun"/>
          <w:sz w:val="32"/>
          <w:szCs w:val="32"/>
          <w:spacing w:val="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广发银行股份有限公司</w:t>
      </w:r>
    </w:p>
    <w:p>
      <w:pPr>
        <w:pStyle w:val="BodyText"/>
        <w:spacing w:line="281" w:lineRule="auto"/>
        <w:rPr/>
      </w:pPr>
      <w:r/>
    </w:p>
    <w:p>
      <w:pPr>
        <w:ind w:left="106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5.</w:t>
      </w:r>
      <w:r>
        <w:rPr>
          <w:rFonts w:ascii="SimSun" w:hAnsi="SimSun" w:eastAsia="SimSun" w:cs="SimSun"/>
          <w:sz w:val="32"/>
          <w:szCs w:val="32"/>
          <w:spacing w:val="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广州银行股份有限公司</w:t>
      </w:r>
    </w:p>
    <w:p>
      <w:pPr>
        <w:pStyle w:val="BodyText"/>
        <w:spacing w:line="291" w:lineRule="auto"/>
        <w:rPr/>
      </w:pPr>
      <w:r/>
    </w:p>
    <w:p>
      <w:pPr>
        <w:ind w:left="106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6.</w:t>
      </w:r>
      <w:r>
        <w:rPr>
          <w:rFonts w:ascii="SimSun" w:hAnsi="SimSun" w:eastAsia="SimSun" w:cs="SimSun"/>
          <w:sz w:val="32"/>
          <w:szCs w:val="32"/>
          <w:spacing w:val="7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天津银行股份有限公司</w:t>
      </w:r>
    </w:p>
    <w:p>
      <w:pPr>
        <w:pStyle w:val="BodyText"/>
        <w:spacing w:line="261" w:lineRule="auto"/>
        <w:rPr/>
      </w:pPr>
      <w:r/>
    </w:p>
    <w:p>
      <w:pPr>
        <w:ind w:left="106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3"/>
        </w:rPr>
        <w:t>7.</w:t>
      </w:r>
      <w:r>
        <w:rPr>
          <w:rFonts w:ascii="SimSun" w:hAnsi="SimSun" w:eastAsia="SimSun" w:cs="SimSun"/>
          <w:sz w:val="32"/>
          <w:szCs w:val="32"/>
          <w:spacing w:val="8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中国民生银行股份有限公司</w:t>
      </w:r>
    </w:p>
    <w:p>
      <w:pPr>
        <w:pStyle w:val="BodyText"/>
        <w:spacing w:line="271" w:lineRule="auto"/>
        <w:rPr/>
      </w:pPr>
      <w:r/>
    </w:p>
    <w:p>
      <w:pPr>
        <w:ind w:left="106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"/>
        </w:rPr>
        <w:t>8.</w:t>
      </w:r>
      <w:r>
        <w:rPr>
          <w:rFonts w:ascii="SimSun" w:hAnsi="SimSun" w:eastAsia="SimSun" w:cs="SimSun"/>
          <w:sz w:val="32"/>
          <w:szCs w:val="32"/>
          <w:spacing w:val="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中国光大银行股份有限公司</w:t>
      </w:r>
    </w:p>
    <w:p>
      <w:pPr>
        <w:pStyle w:val="BodyText"/>
        <w:spacing w:line="271" w:lineRule="auto"/>
        <w:rPr/>
      </w:pPr>
      <w:r/>
    </w:p>
    <w:p>
      <w:pPr>
        <w:ind w:left="106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5"/>
        </w:rPr>
        <w:t>9.</w:t>
      </w:r>
      <w:r>
        <w:rPr>
          <w:rFonts w:ascii="SimSun" w:hAnsi="SimSun" w:eastAsia="SimSun" w:cs="SimSun"/>
          <w:sz w:val="32"/>
          <w:szCs w:val="32"/>
          <w:spacing w:val="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中原银行股份有限公司</w:t>
      </w:r>
    </w:p>
    <w:p>
      <w:pPr>
        <w:pStyle w:val="BodyText"/>
        <w:spacing w:line="271" w:lineRule="auto"/>
        <w:rPr/>
      </w:pPr>
      <w:r/>
    </w:p>
    <w:p>
      <w:pPr>
        <w:ind w:left="94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10.</w:t>
      </w:r>
      <w:r>
        <w:rPr>
          <w:rFonts w:ascii="SimSun" w:hAnsi="SimSun" w:eastAsia="SimSun" w:cs="SimSun"/>
          <w:sz w:val="32"/>
          <w:szCs w:val="32"/>
          <w:spacing w:val="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平安银行股份有限公司</w:t>
      </w:r>
    </w:p>
    <w:p>
      <w:pPr>
        <w:pStyle w:val="BodyText"/>
        <w:spacing w:line="261" w:lineRule="auto"/>
        <w:rPr/>
      </w:pPr>
      <w:r/>
    </w:p>
    <w:p>
      <w:pPr>
        <w:ind w:left="94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11.</w:t>
      </w:r>
      <w:r>
        <w:rPr>
          <w:rFonts w:ascii="SimSun" w:hAnsi="SimSun" w:eastAsia="SimSun" w:cs="SimSun"/>
          <w:sz w:val="32"/>
          <w:szCs w:val="32"/>
          <w:spacing w:val="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北京银行股份有限公司</w:t>
      </w:r>
    </w:p>
    <w:p>
      <w:pPr>
        <w:pStyle w:val="BodyText"/>
        <w:spacing w:line="281" w:lineRule="auto"/>
        <w:rPr/>
      </w:pPr>
      <w:r/>
    </w:p>
    <w:p>
      <w:pPr>
        <w:ind w:left="94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12.</w:t>
      </w:r>
      <w:r>
        <w:rPr>
          <w:rFonts w:ascii="SimSun" w:hAnsi="SimSun" w:eastAsia="SimSun" w:cs="SimSun"/>
          <w:sz w:val="32"/>
          <w:szCs w:val="32"/>
          <w:spacing w:val="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宁波银行股份有限公司</w:t>
      </w:r>
    </w:p>
    <w:p>
      <w:pPr>
        <w:pStyle w:val="BodyText"/>
        <w:spacing w:line="261" w:lineRule="auto"/>
        <w:rPr/>
      </w:pPr>
      <w:r/>
    </w:p>
    <w:p>
      <w:pPr>
        <w:ind w:left="943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13.</w:t>
      </w:r>
      <w:r>
        <w:rPr>
          <w:rFonts w:ascii="SimSun" w:hAnsi="SimSun" w:eastAsia="SimSun" w:cs="SimSun"/>
          <w:sz w:val="32"/>
          <w:szCs w:val="32"/>
          <w:spacing w:val="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华夏银行股份有限公司</w:t>
      </w:r>
    </w:p>
    <w:p>
      <w:pPr>
        <w:pStyle w:val="BodyText"/>
        <w:spacing w:line="261" w:lineRule="auto"/>
        <w:rPr/>
      </w:pPr>
      <w:r/>
    </w:p>
    <w:p>
      <w:pPr>
        <w:ind w:left="94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14.</w:t>
      </w:r>
      <w:r>
        <w:rPr>
          <w:rFonts w:ascii="SimSun" w:hAnsi="SimSun" w:eastAsia="SimSun" w:cs="SimSun"/>
          <w:sz w:val="32"/>
          <w:szCs w:val="32"/>
          <w:spacing w:val="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江苏银行股份有限公司</w:t>
      </w:r>
    </w:p>
    <w:p>
      <w:pPr>
        <w:pStyle w:val="BodyText"/>
        <w:spacing w:line="271" w:lineRule="auto"/>
        <w:rPr/>
      </w:pPr>
      <w:r/>
    </w:p>
    <w:p>
      <w:pPr>
        <w:ind w:left="94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15.</w:t>
      </w:r>
      <w:r>
        <w:rPr>
          <w:rFonts w:ascii="SimSun" w:hAnsi="SimSun" w:eastAsia="SimSun" w:cs="SimSun"/>
          <w:sz w:val="32"/>
          <w:szCs w:val="32"/>
          <w:spacing w:val="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杭州银行股份有限公司</w:t>
      </w:r>
    </w:p>
    <w:p>
      <w:pPr>
        <w:pStyle w:val="BodyText"/>
        <w:spacing w:line="271" w:lineRule="auto"/>
        <w:rPr/>
      </w:pPr>
      <w:r/>
    </w:p>
    <w:p>
      <w:pPr>
        <w:ind w:left="94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"/>
        </w:rPr>
        <w:t>16.</w:t>
      </w:r>
      <w:r>
        <w:rPr>
          <w:rFonts w:ascii="SimSun" w:hAnsi="SimSun" w:eastAsia="SimSun" w:cs="SimSun"/>
          <w:sz w:val="32"/>
          <w:szCs w:val="32"/>
          <w:spacing w:val="3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国家开发银行</w:t>
      </w:r>
    </w:p>
    <w:p>
      <w:pPr>
        <w:pStyle w:val="BodyText"/>
        <w:spacing w:line="261" w:lineRule="auto"/>
        <w:rPr/>
      </w:pPr>
      <w:r/>
    </w:p>
    <w:p>
      <w:pPr>
        <w:ind w:left="943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1"/>
        </w:rPr>
        <w:t>17. </w:t>
      </w:r>
      <w:r>
        <w:rPr>
          <w:rFonts w:ascii="FangSong" w:hAnsi="FangSong" w:eastAsia="FangSong" w:cs="FangSong"/>
          <w:sz w:val="32"/>
          <w:szCs w:val="32"/>
          <w:spacing w:val="21"/>
        </w:rPr>
        <w:t>星展银行(中国)有限公司</w:t>
      </w:r>
    </w:p>
    <w:p>
      <w:pPr>
        <w:spacing w:line="221" w:lineRule="auto"/>
        <w:sectPr>
          <w:footerReference w:type="default" r:id="rId8"/>
          <w:pgSz w:w="11910" w:h="16840"/>
          <w:pgMar w:top="1431" w:right="1377" w:bottom="1636" w:left="1786" w:header="0" w:footer="1324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1079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18. </w:t>
      </w:r>
      <w:r>
        <w:rPr>
          <w:rFonts w:ascii="FangSong" w:hAnsi="FangSong" w:eastAsia="FangSong" w:cs="FangSong"/>
          <w:sz w:val="31"/>
          <w:szCs w:val="31"/>
          <w:spacing w:val="13"/>
        </w:rPr>
        <w:t>恒丰银行股份有限公司</w:t>
      </w:r>
    </w:p>
    <w:p>
      <w:pPr>
        <w:pStyle w:val="BodyText"/>
        <w:spacing w:line="276" w:lineRule="auto"/>
        <w:rPr/>
      </w:pPr>
      <w:r/>
    </w:p>
    <w:p>
      <w:pPr>
        <w:ind w:left="107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19.</w:t>
      </w:r>
      <w:r>
        <w:rPr>
          <w:rFonts w:ascii="SimSun" w:hAnsi="SimSun" w:eastAsia="SimSun" w:cs="SimSun"/>
          <w:sz w:val="31"/>
          <w:szCs w:val="31"/>
          <w:spacing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珠海华润银行股份有限公司</w:t>
      </w:r>
    </w:p>
    <w:p>
      <w:pPr>
        <w:pStyle w:val="BodyText"/>
        <w:spacing w:line="276" w:lineRule="auto"/>
        <w:rPr/>
      </w:pPr>
      <w:r/>
    </w:p>
    <w:p>
      <w:pPr>
        <w:ind w:left="107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20.</w:t>
      </w:r>
      <w:r>
        <w:rPr>
          <w:rFonts w:ascii="SimSun" w:hAnsi="SimSun" w:eastAsia="SimSun" w:cs="SimSun"/>
          <w:sz w:val="31"/>
          <w:szCs w:val="31"/>
          <w:spacing w:val="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浙商银行股份有限公司</w:t>
      </w:r>
    </w:p>
    <w:p>
      <w:pPr>
        <w:pStyle w:val="BodyText"/>
        <w:spacing w:line="276" w:lineRule="auto"/>
        <w:rPr/>
      </w:pPr>
      <w:r/>
    </w:p>
    <w:p>
      <w:pPr>
        <w:ind w:left="107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21.</w:t>
      </w:r>
      <w:r>
        <w:rPr>
          <w:rFonts w:ascii="SimSun" w:hAnsi="SimSun" w:eastAsia="SimSun" w:cs="SimSun"/>
          <w:sz w:val="31"/>
          <w:szCs w:val="31"/>
          <w:spacing w:val="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深圳农村商业银行股份有限公司</w:t>
      </w:r>
    </w:p>
    <w:p>
      <w:pPr>
        <w:pStyle w:val="BodyText"/>
        <w:spacing w:line="276" w:lineRule="auto"/>
        <w:rPr/>
      </w:pPr>
      <w:r/>
    </w:p>
    <w:p>
      <w:pPr>
        <w:ind w:left="107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22.</w:t>
      </w:r>
      <w:r>
        <w:rPr>
          <w:rFonts w:ascii="SimSun" w:hAnsi="SimSun" w:eastAsia="SimSun" w:cs="SimSun"/>
          <w:sz w:val="31"/>
          <w:szCs w:val="31"/>
          <w:spacing w:val="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渤海银行股份有限公司</w:t>
      </w:r>
    </w:p>
    <w:p>
      <w:pPr>
        <w:pStyle w:val="BodyText"/>
        <w:spacing w:line="286" w:lineRule="auto"/>
        <w:rPr/>
      </w:pPr>
      <w:r/>
    </w:p>
    <w:p>
      <w:pPr>
        <w:ind w:left="107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23.</w:t>
      </w:r>
      <w:r>
        <w:rPr>
          <w:rFonts w:ascii="SimSun" w:hAnsi="SimSun" w:eastAsia="SimSun" w:cs="SimSun"/>
          <w:sz w:val="31"/>
          <w:szCs w:val="31"/>
          <w:spacing w:val="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富邦华一银行有限公司</w:t>
      </w:r>
    </w:p>
    <w:p>
      <w:pPr>
        <w:pStyle w:val="BodyText"/>
        <w:spacing w:line="276" w:lineRule="auto"/>
        <w:rPr/>
      </w:pPr>
      <w:r/>
    </w:p>
    <w:p>
      <w:pPr>
        <w:ind w:left="1079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24.</w:t>
      </w:r>
      <w:r>
        <w:rPr>
          <w:rFonts w:ascii="SimSun" w:hAnsi="SimSun" w:eastAsia="SimSun" w:cs="SimSun"/>
          <w:sz w:val="31"/>
          <w:szCs w:val="31"/>
          <w:spacing w:val="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徽商银行股份有限公司</w:t>
      </w:r>
    </w:p>
    <w:p>
      <w:pPr>
        <w:pStyle w:val="BodyText"/>
        <w:spacing w:line="326" w:lineRule="auto"/>
        <w:rPr/>
      </w:pPr>
      <w:r/>
    </w:p>
    <w:p>
      <w:pPr>
        <w:ind w:left="77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二、证券机构</w:t>
      </w:r>
    </w:p>
    <w:p>
      <w:pPr>
        <w:pStyle w:val="BodyText"/>
        <w:spacing w:line="254" w:lineRule="auto"/>
        <w:rPr/>
      </w:pPr>
      <w:r/>
    </w:p>
    <w:p>
      <w:pPr>
        <w:ind w:left="769"/>
        <w:spacing w:before="102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3"/>
        </w:rPr>
        <w:t>(</w:t>
      </w:r>
      <w:r>
        <w:rPr>
          <w:rFonts w:ascii="KaiTi" w:hAnsi="KaiTi" w:eastAsia="KaiTi" w:cs="KaiTi"/>
          <w:sz w:val="31"/>
          <w:szCs w:val="31"/>
          <w:spacing w:val="-85"/>
        </w:rPr>
        <w:t xml:space="preserve"> </w:t>
      </w:r>
      <w:r>
        <w:rPr>
          <w:rFonts w:ascii="KaiTi" w:hAnsi="KaiTi" w:eastAsia="KaiTi" w:cs="KaiTi"/>
          <w:sz w:val="31"/>
          <w:szCs w:val="31"/>
          <w:spacing w:val="23"/>
        </w:rPr>
        <w:t>一)主承销商</w:t>
      </w:r>
    </w:p>
    <w:p>
      <w:pPr>
        <w:ind w:left="1259"/>
        <w:spacing w:before="30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1.</w:t>
      </w:r>
      <w:r>
        <w:rPr>
          <w:rFonts w:ascii="SimSun" w:hAnsi="SimSun" w:eastAsia="SimSun" w:cs="SimSun"/>
          <w:sz w:val="31"/>
          <w:szCs w:val="31"/>
          <w:spacing w:val="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中国国际金融股份有限公司</w:t>
      </w:r>
    </w:p>
    <w:p>
      <w:pPr>
        <w:pStyle w:val="BodyText"/>
        <w:spacing w:line="242" w:lineRule="auto"/>
        <w:rPr/>
      </w:pPr>
      <w:r/>
    </w:p>
    <w:p>
      <w:pPr>
        <w:ind w:left="125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2.</w:t>
      </w:r>
      <w:r>
        <w:rPr>
          <w:rFonts w:ascii="SimSun" w:hAnsi="SimSun" w:eastAsia="SimSun" w:cs="SimSun"/>
          <w:sz w:val="31"/>
          <w:szCs w:val="31"/>
          <w:spacing w:val="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中信证券股份有限公司</w:t>
      </w:r>
    </w:p>
    <w:p>
      <w:pPr>
        <w:ind w:left="1259"/>
        <w:spacing w:before="34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3.</w:t>
      </w:r>
      <w:r>
        <w:rPr>
          <w:rFonts w:ascii="SimSun" w:hAnsi="SimSun" w:eastAsia="SimSun" w:cs="SimSun"/>
          <w:sz w:val="31"/>
          <w:szCs w:val="31"/>
          <w:spacing w:val="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东方证券股份有限公司</w:t>
      </w:r>
    </w:p>
    <w:p>
      <w:pPr>
        <w:pStyle w:val="BodyText"/>
        <w:spacing w:line="264" w:lineRule="auto"/>
        <w:rPr/>
      </w:pPr>
      <w:r/>
    </w:p>
    <w:p>
      <w:pPr>
        <w:ind w:left="769"/>
        <w:spacing w:before="102" w:line="22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6"/>
        </w:rPr>
        <w:t>(二)</w:t>
      </w:r>
      <w:r>
        <w:rPr>
          <w:rFonts w:ascii="KaiTi" w:hAnsi="KaiTi" w:eastAsia="KaiTi" w:cs="KaiTi"/>
          <w:sz w:val="31"/>
          <w:szCs w:val="31"/>
          <w:spacing w:val="-84"/>
        </w:rPr>
        <w:t xml:space="preserve"> </w:t>
      </w:r>
      <w:r>
        <w:rPr>
          <w:rFonts w:ascii="KaiTi" w:hAnsi="KaiTi" w:eastAsia="KaiTi" w:cs="KaiTi"/>
          <w:sz w:val="31"/>
          <w:szCs w:val="31"/>
          <w:spacing w:val="26"/>
        </w:rPr>
        <w:t>一般成员</w:t>
      </w:r>
    </w:p>
    <w:p>
      <w:pPr>
        <w:ind w:left="1264"/>
        <w:spacing w:before="29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1.</w:t>
      </w:r>
      <w:r>
        <w:rPr>
          <w:rFonts w:ascii="SimSun" w:hAnsi="SimSun" w:eastAsia="SimSun" w:cs="SimSun"/>
          <w:sz w:val="31"/>
          <w:szCs w:val="31"/>
          <w:spacing w:val="76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1"/>
        </w:rPr>
        <w:t>万和证券股份有限公司</w:t>
      </w:r>
    </w:p>
    <w:p>
      <w:pPr>
        <w:ind w:left="1264"/>
        <w:spacing w:before="33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2.</w:t>
      </w:r>
      <w:r>
        <w:rPr>
          <w:rFonts w:ascii="SimSun" w:hAnsi="SimSun" w:eastAsia="SimSun" w:cs="SimSun"/>
          <w:sz w:val="31"/>
          <w:szCs w:val="31"/>
          <w:spacing w:val="52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万联证券股份有限公司</w:t>
      </w:r>
    </w:p>
    <w:p>
      <w:pPr>
        <w:ind w:left="1264"/>
        <w:spacing w:before="33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3.</w:t>
      </w:r>
      <w:r>
        <w:rPr>
          <w:rFonts w:ascii="SimSun" w:hAnsi="SimSun" w:eastAsia="SimSun" w:cs="SimSun"/>
          <w:sz w:val="31"/>
          <w:szCs w:val="31"/>
          <w:spacing w:val="54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1"/>
        </w:rPr>
        <w:t>五矿证券有限公司</w:t>
      </w:r>
    </w:p>
    <w:p>
      <w:pPr>
        <w:ind w:left="1264"/>
        <w:spacing w:before="33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4.</w:t>
      </w:r>
      <w:r>
        <w:rPr>
          <w:rFonts w:ascii="SimSun" w:hAnsi="SimSun" w:eastAsia="SimSun" w:cs="SimSun"/>
          <w:sz w:val="31"/>
          <w:szCs w:val="31"/>
          <w:spacing w:val="55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中国银河证券股份有限公司</w:t>
      </w:r>
    </w:p>
    <w:p>
      <w:pPr>
        <w:spacing w:line="222" w:lineRule="auto"/>
        <w:sectPr>
          <w:footerReference w:type="default" r:id="rId9"/>
          <w:pgSz w:w="11910" w:h="16840"/>
          <w:pgMar w:top="1431" w:right="1786" w:bottom="1724" w:left="1700" w:header="0" w:footer="140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05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5.</w:t>
      </w:r>
      <w:r>
        <w:rPr>
          <w:rFonts w:ascii="SimSun" w:hAnsi="SimSun" w:eastAsia="SimSun" w:cs="SimSun"/>
          <w:sz w:val="31"/>
          <w:szCs w:val="31"/>
          <w:spacing w:val="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中银国际证券股份有限公司</w:t>
      </w:r>
    </w:p>
    <w:p>
      <w:pPr>
        <w:pStyle w:val="BodyText"/>
        <w:spacing w:line="245" w:lineRule="auto"/>
        <w:rPr/>
      </w:pPr>
      <w:r/>
    </w:p>
    <w:p>
      <w:pPr>
        <w:ind w:left="1053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6.</w:t>
      </w:r>
      <w:r>
        <w:rPr>
          <w:rFonts w:ascii="SimSun" w:hAnsi="SimSun" w:eastAsia="SimSun" w:cs="SimSun"/>
          <w:sz w:val="31"/>
          <w:szCs w:val="31"/>
          <w:spacing w:val="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长城证券股份有限公司</w:t>
      </w:r>
    </w:p>
    <w:p>
      <w:pPr>
        <w:ind w:left="1053"/>
        <w:spacing w:before="33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7.</w:t>
      </w:r>
      <w:r>
        <w:rPr>
          <w:rFonts w:ascii="SimSun" w:hAnsi="SimSun" w:eastAsia="SimSun" w:cs="SimSun"/>
          <w:sz w:val="31"/>
          <w:szCs w:val="31"/>
          <w:spacing w:val="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世纪证券有限责任公司</w:t>
      </w:r>
    </w:p>
    <w:p>
      <w:pPr>
        <w:pStyle w:val="BodyText"/>
        <w:spacing w:line="264" w:lineRule="auto"/>
        <w:rPr/>
      </w:pPr>
      <w:r/>
    </w:p>
    <w:p>
      <w:pPr>
        <w:ind w:left="105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8.</w:t>
      </w:r>
      <w:r>
        <w:rPr>
          <w:rFonts w:ascii="SimSun" w:hAnsi="SimSun" w:eastAsia="SimSun" w:cs="SimSun"/>
          <w:sz w:val="31"/>
          <w:szCs w:val="31"/>
          <w:spacing w:val="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东北证券股份有限公司</w:t>
      </w:r>
    </w:p>
    <w:p>
      <w:pPr>
        <w:ind w:left="1053"/>
        <w:spacing w:before="33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5"/>
        </w:rPr>
        <w:t>9. </w:t>
      </w:r>
      <w:r>
        <w:rPr>
          <w:rFonts w:ascii="FangSong" w:hAnsi="FangSong" w:eastAsia="FangSong" w:cs="FangSong"/>
          <w:sz w:val="31"/>
          <w:szCs w:val="31"/>
          <w:spacing w:val="15"/>
        </w:rPr>
        <w:t>申万宏源证券有限公司</w:t>
      </w:r>
    </w:p>
    <w:p>
      <w:pPr>
        <w:pStyle w:val="BodyText"/>
        <w:spacing w:line="254" w:lineRule="auto"/>
        <w:rPr/>
      </w:pPr>
      <w:r/>
    </w:p>
    <w:p>
      <w:pPr>
        <w:ind w:left="88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10.</w:t>
      </w:r>
      <w:r>
        <w:rPr>
          <w:rFonts w:ascii="SimSun" w:hAnsi="SimSun" w:eastAsia="SimSun" w:cs="SimSun"/>
          <w:sz w:val="31"/>
          <w:szCs w:val="31"/>
          <w:spacing w:val="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申港证券股份有限公司</w:t>
      </w:r>
    </w:p>
    <w:p>
      <w:pPr>
        <w:pStyle w:val="BodyText"/>
        <w:spacing w:line="252" w:lineRule="auto"/>
        <w:rPr/>
      </w:pPr>
      <w:r/>
    </w:p>
    <w:p>
      <w:pPr>
        <w:ind w:left="88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11.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华创证券有限责任公司</w:t>
      </w:r>
    </w:p>
    <w:p>
      <w:pPr>
        <w:ind w:left="883"/>
        <w:spacing w:before="32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12.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华泰证券股份有限公司</w:t>
      </w:r>
    </w:p>
    <w:p>
      <w:pPr>
        <w:pStyle w:val="BodyText"/>
        <w:spacing w:line="254" w:lineRule="auto"/>
        <w:rPr/>
      </w:pPr>
      <w:r/>
    </w:p>
    <w:p>
      <w:pPr>
        <w:ind w:left="88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13.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华福证券有限责任公司</w:t>
      </w:r>
    </w:p>
    <w:p>
      <w:pPr>
        <w:ind w:left="883"/>
        <w:spacing w:before="34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14.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兴业证券股份有限公司</w:t>
      </w:r>
    </w:p>
    <w:p>
      <w:pPr>
        <w:pStyle w:val="BodyText"/>
        <w:spacing w:line="244" w:lineRule="auto"/>
        <w:rPr/>
      </w:pPr>
      <w:r/>
    </w:p>
    <w:p>
      <w:pPr>
        <w:ind w:left="883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15.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招商证券股份有限公司</w:t>
      </w:r>
    </w:p>
    <w:p>
      <w:pPr>
        <w:ind w:left="883"/>
        <w:spacing w:before="33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16.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英大证券有限责任公司</w:t>
      </w:r>
    </w:p>
    <w:p>
      <w:pPr>
        <w:pStyle w:val="BodyText"/>
        <w:spacing w:line="252" w:lineRule="auto"/>
        <w:rPr/>
      </w:pPr>
      <w:r/>
    </w:p>
    <w:p>
      <w:pPr>
        <w:ind w:left="88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17.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国信证券股份有限公司</w:t>
      </w:r>
    </w:p>
    <w:p>
      <w:pPr>
        <w:pStyle w:val="BodyText"/>
        <w:spacing w:line="247" w:lineRule="auto"/>
        <w:rPr/>
      </w:pPr>
      <w:r/>
    </w:p>
    <w:p>
      <w:pPr>
        <w:ind w:left="88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18.</w:t>
      </w:r>
      <w:r>
        <w:rPr>
          <w:rFonts w:ascii="SimSun" w:hAnsi="SimSun" w:eastAsia="SimSun" w:cs="SimSun"/>
          <w:sz w:val="31"/>
          <w:szCs w:val="31"/>
          <w:spacing w:val="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国海证券股份有限公司</w:t>
      </w:r>
    </w:p>
    <w:p>
      <w:pPr>
        <w:ind w:left="883"/>
        <w:spacing w:before="32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19.</w:t>
      </w:r>
      <w:r>
        <w:rPr>
          <w:rFonts w:ascii="SimSun" w:hAnsi="SimSun" w:eastAsia="SimSun" w:cs="SimSun"/>
          <w:sz w:val="31"/>
          <w:szCs w:val="31"/>
          <w:spacing w:val="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国泰海通证券股份有限公司</w:t>
      </w:r>
    </w:p>
    <w:p>
      <w:pPr>
        <w:pStyle w:val="BodyText"/>
        <w:rPr/>
      </w:pPr>
      <w:r/>
    </w:p>
    <w:p>
      <w:pPr>
        <w:ind w:left="887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20.</w:t>
      </w:r>
      <w:r>
        <w:rPr>
          <w:rFonts w:ascii="SimSun" w:hAnsi="SimSun" w:eastAsia="SimSun" w:cs="SimSun"/>
          <w:sz w:val="31"/>
          <w:szCs w:val="31"/>
          <w:spacing w:val="83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第一创业证券股份有限公司</w:t>
      </w:r>
    </w:p>
    <w:p>
      <w:pPr>
        <w:spacing w:line="222" w:lineRule="auto"/>
        <w:sectPr>
          <w:footerReference w:type="default" r:id="rId10"/>
          <w:pgSz w:w="11910" w:h="16840"/>
          <w:pgMar w:top="1431" w:right="1419" w:bottom="1616" w:left="1786" w:header="0" w:footer="129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4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信息公开选项：主动公开</w:t>
      </w:r>
    </w:p>
    <w:p>
      <w:pPr>
        <w:spacing w:before="11"/>
        <w:rPr/>
      </w:pPr>
      <w:r/>
    </w:p>
    <w:tbl>
      <w:tblPr>
        <w:tblStyle w:val="TableNormal"/>
        <w:tblW w:w="8732" w:type="dxa"/>
        <w:tblInd w:w="14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98"/>
        <w:gridCol w:w="4334"/>
      </w:tblGrid>
      <w:tr>
        <w:trPr>
          <w:trHeight w:val="619" w:hRule="atLeast"/>
        </w:trPr>
        <w:tc>
          <w:tcPr>
            <w:tcW w:w="439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"/>
              <w:spacing w:before="167" w:line="219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1"/>
              </w:rPr>
              <w:t>深圳市财政局办公室</w:t>
            </w:r>
          </w:p>
        </w:tc>
        <w:tc>
          <w:tcPr>
            <w:tcW w:w="43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167" w:line="219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1"/>
              </w:rPr>
              <w:t>2025年12月3日印发</w:t>
            </w:r>
          </w:p>
        </w:tc>
      </w:tr>
    </w:tbl>
    <w:p>
      <w:pPr>
        <w:pStyle w:val="BodyText"/>
        <w:rPr/>
      </w:pPr>
      <w:r/>
    </w:p>
    <w:sectPr>
      <w:footerReference w:type="default" r:id="rId11"/>
      <w:pgSz w:w="11910" w:h="16840"/>
      <w:pgMar w:top="1431" w:right="1317" w:bottom="1734" w:left="1710" w:header="0" w:footer="141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0"/>
      <w:spacing w:line="233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—10—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4"/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14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9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8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"/>
      <w:spacing w:line="233" w:lineRule="auto"/>
      <w:rPr>
        <w:rFonts w:ascii="FangSong" w:hAnsi="FangSong" w:eastAsia="FangSong" w:cs="FangSong"/>
        <w:sz w:val="25"/>
        <w:szCs w:val="25"/>
      </w:rPr>
    </w:pPr>
    <w:r>
      <w:rPr>
        <w:rFonts w:ascii="FangSong" w:hAnsi="FangSong" w:eastAsia="FangSong" w:cs="FangSong"/>
        <w:sz w:val="25"/>
        <w:szCs w:val="25"/>
        <w:b/>
        <w:bCs/>
        <w:spacing w:val="-6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1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6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image" Target="media/image1.png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2025-12-23T15:31:10Z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2025-12-23T15:31:11</vt:filetime>
  </property>
  <property fmtid="{D5CDD505-2E9C-101B-9397-08002B2CF9AE}" pid="4" name="UsrData">
    <vt:lpwstr>694a453ae51590002070cbcawl</vt:lpwstr>
  </property>
</Properties>
</file>