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16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深财债〔2025〕59号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46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8"/>
        </w:rPr>
        <w:t>深圳市财政局关于发行2025年深圳市政府</w:t>
      </w:r>
    </w:p>
    <w:p>
      <w:pPr>
        <w:ind w:left="1346"/>
        <w:spacing w:before="5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4"/>
        </w:rPr>
        <w:t>专项债券(三十二至三十八期)</w:t>
      </w:r>
    </w:p>
    <w:p>
      <w:pPr>
        <w:ind w:left="2926"/>
        <w:spacing w:before="49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有关事宜的通知</w:t>
      </w:r>
    </w:p>
    <w:p>
      <w:pPr>
        <w:pStyle w:val="BodyText"/>
        <w:spacing w:line="331" w:lineRule="auto"/>
        <w:rPr/>
      </w:pPr>
      <w:r/>
    </w:p>
    <w:p>
      <w:pPr>
        <w:pStyle w:val="BodyText"/>
        <w:spacing w:line="332" w:lineRule="auto"/>
        <w:rPr/>
      </w:pPr>
      <w:r/>
    </w:p>
    <w:p>
      <w:pPr>
        <w:ind w:right="55"/>
        <w:spacing w:before="101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中央国债登记结算有限责任公司、中国证券登记结算有限责任公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司、上海证券交易所、深圳证券交易所、北京证券交易所，2025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年深圳市政府债券承销团成员：</w:t>
      </w:r>
    </w:p>
    <w:p>
      <w:pPr>
        <w:ind w:right="3" w:firstLine="670"/>
        <w:spacing w:before="27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行2025年深圳市政府专项债券(三十二至三十八期)。现就</w:t>
      </w:r>
      <w:r>
        <w:rPr>
          <w:rFonts w:ascii="FangSong" w:hAnsi="FangSong" w:eastAsia="FangSong" w:cs="FangSong"/>
          <w:sz w:val="31"/>
          <w:szCs w:val="31"/>
          <w:spacing w:val="18"/>
        </w:rPr>
        <w:t>本批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债券发行有关事宜通知如下：</w:t>
      </w:r>
    </w:p>
    <w:p>
      <w:pPr>
        <w:ind w:left="654"/>
        <w:spacing w:before="6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一、发行安排</w:t>
      </w:r>
    </w:p>
    <w:p>
      <w:pPr>
        <w:ind w:right="27"/>
        <w:spacing w:before="252" w:line="224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</w:t>
      </w:r>
      <w:r>
        <w:rPr>
          <w:rFonts w:ascii="KaiTi" w:hAnsi="KaiTi" w:eastAsia="KaiTi" w:cs="KaiTi"/>
          <w:sz w:val="31"/>
          <w:szCs w:val="31"/>
          <w:spacing w:val="-79"/>
        </w:rPr>
        <w:t xml:space="preserve"> </w:t>
      </w:r>
      <w:r>
        <w:rPr>
          <w:rFonts w:ascii="KaiTi" w:hAnsi="KaiTi" w:eastAsia="KaiTi" w:cs="KaiTi"/>
          <w:sz w:val="31"/>
          <w:szCs w:val="31"/>
          <w:spacing w:val="12"/>
        </w:rPr>
        <w:t>一)发行场所</w:t>
      </w:r>
      <w:r>
        <w:rPr>
          <w:rFonts w:ascii="FangSong" w:hAnsi="FangSong" w:eastAsia="FangSong" w:cs="FangSong"/>
          <w:sz w:val="31"/>
          <w:szCs w:val="31"/>
          <w:spacing w:val="12"/>
        </w:rPr>
        <w:t>。通过全国银行间债券市场、证券交易所债</w:t>
      </w:r>
    </w:p>
    <w:p>
      <w:pPr>
        <w:spacing w:line="224" w:lineRule="auto"/>
        <w:sectPr>
          <w:footerReference w:type="default" r:id="rId1"/>
          <w:pgSz w:w="11910" w:h="16840"/>
          <w:pgMar w:top="1431" w:right="1362" w:bottom="1724" w:left="1599" w:header="0" w:footer="13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券市场发行。</w:t>
      </w:r>
    </w:p>
    <w:p>
      <w:pPr>
        <w:ind w:right="55" w:firstLine="759"/>
        <w:spacing w:before="159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(二)品种和数量</w:t>
      </w:r>
      <w:r>
        <w:rPr>
          <w:rFonts w:ascii="FangSong" w:hAnsi="FangSong" w:eastAsia="FangSong" w:cs="FangSong"/>
          <w:sz w:val="31"/>
          <w:szCs w:val="31"/>
          <w:spacing w:val="12"/>
        </w:rPr>
        <w:t>。本批债券共七期，全部为记账式固定利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率附息债，计划发行面值总额为67.92亿元。</w:t>
      </w:r>
    </w:p>
    <w:p>
      <w:pPr>
        <w:ind w:left="759"/>
        <w:spacing w:before="17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(三)上市安排。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本期债券按照有关规定进行上市交易。</w:t>
      </w:r>
    </w:p>
    <w:p>
      <w:pPr>
        <w:ind w:left="759"/>
        <w:spacing w:before="21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0"/>
        </w:rPr>
        <w:t>(四)其他事项</w:t>
      </w:r>
      <w:r>
        <w:rPr>
          <w:rFonts w:ascii="FangSong" w:hAnsi="FangSong" w:eastAsia="FangSong" w:cs="FangSong"/>
          <w:sz w:val="31"/>
          <w:szCs w:val="31"/>
          <w:spacing w:val="20"/>
        </w:rPr>
        <w:t>。具体发行安排见附件1。</w:t>
      </w:r>
    </w:p>
    <w:p>
      <w:pPr>
        <w:ind w:left="644"/>
        <w:spacing w:before="21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二</w:t>
      </w:r>
      <w:r>
        <w:rPr>
          <w:rFonts w:ascii="SimHei" w:hAnsi="SimHei" w:eastAsia="SimHei" w:cs="SimHei"/>
          <w:sz w:val="31"/>
          <w:szCs w:val="31"/>
          <w:spacing w:val="-7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、竞争性招标</w:t>
      </w:r>
    </w:p>
    <w:p>
      <w:pPr>
        <w:ind w:right="12" w:firstLine="759"/>
        <w:spacing w:before="169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4"/>
        </w:rPr>
        <w:t>(一)招标方式。采</w:t>
      </w:r>
      <w:r>
        <w:rPr>
          <w:rFonts w:ascii="FangSong" w:hAnsi="FangSong" w:eastAsia="FangSong" w:cs="FangSong"/>
          <w:sz w:val="31"/>
          <w:szCs w:val="31"/>
          <w:spacing w:val="14"/>
        </w:rPr>
        <w:t>用单一价格荷兰式招标方式，标</w:t>
      </w:r>
      <w:r>
        <w:rPr>
          <w:rFonts w:ascii="FangSong" w:hAnsi="FangSong" w:eastAsia="FangSong" w:cs="FangSong"/>
          <w:sz w:val="31"/>
          <w:szCs w:val="31"/>
          <w:spacing w:val="13"/>
        </w:rPr>
        <w:t>的为利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率，全场最高中标利率为各期债券的票面利率。</w:t>
      </w:r>
    </w:p>
    <w:p>
      <w:pPr>
        <w:ind w:right="5" w:firstLine="759"/>
        <w:spacing w:before="159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(二)时间安排。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2025年7月11日15:00—1</w:t>
      </w:r>
      <w:r>
        <w:rPr>
          <w:rFonts w:ascii="FangSong" w:hAnsi="FangSong" w:eastAsia="FangSong" w:cs="FangSong"/>
          <w:sz w:val="31"/>
          <w:szCs w:val="31"/>
          <w:spacing w:val="20"/>
        </w:rPr>
        <w:t>5:40为竞争性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招标时间，竞争性招标结束后15分钟内为填制债权托管申请书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时间。本期债券7月14日开始计息，招标结束至缴款日进行分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销。</w:t>
      </w:r>
    </w:p>
    <w:p>
      <w:pPr>
        <w:ind w:right="18" w:firstLine="759"/>
        <w:spacing w:before="195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4"/>
        </w:rPr>
        <w:t>(三)参与机构。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>2</w:t>
      </w:r>
      <w:r>
        <w:rPr>
          <w:rFonts w:ascii="FangSong" w:hAnsi="FangSong" w:eastAsia="FangSong" w:cs="FangSong"/>
          <w:sz w:val="31"/>
          <w:szCs w:val="31"/>
          <w:spacing w:val="24"/>
        </w:rPr>
        <w:t>025年深圳市政府债券</w:t>
      </w:r>
      <w:r>
        <w:rPr>
          <w:rFonts w:ascii="FangSong" w:hAnsi="FangSong" w:eastAsia="FangSong" w:cs="FangSong"/>
          <w:sz w:val="31"/>
          <w:szCs w:val="31"/>
          <w:spacing w:val="23"/>
        </w:rPr>
        <w:t>承销团成员(以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下简称承销团成员，名单见附件)有资格参与本次投标。</w:t>
      </w:r>
    </w:p>
    <w:p>
      <w:pPr>
        <w:ind w:firstLine="759"/>
        <w:spacing w:before="194" w:line="3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8"/>
        </w:rPr>
        <w:t>(四)标位限定</w:t>
      </w:r>
      <w:r>
        <w:rPr>
          <w:rFonts w:ascii="FangSong" w:hAnsi="FangSong" w:eastAsia="FangSong" w:cs="FangSong"/>
          <w:sz w:val="31"/>
          <w:szCs w:val="31"/>
          <w:spacing w:val="18"/>
        </w:rPr>
        <w:t>。投标标位变动幅度为0.01%。每一承销团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成员最高、最低标位差为30个标位，无需连续投标。投标标位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5"/>
        </w:rPr>
        <w:t>区间下限为招标日前1至5个工作日(含第1和第5个工作日，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下同)财政部公布的财政部-中国地方政府债券收益率曲线中，2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年期地方政府债券收益率算术平均值下浮9%,10年期地方政府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债券收益率算术平均值下浮8%,15年期地方政府债券收益率算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术平均值下浮9%,20年期地方政府债券收益率算术平均值下浮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7%,30年期地方政府债券收益率算术平均值下浮9%,且不低于</w:t>
      </w:r>
    </w:p>
    <w:p>
      <w:pPr>
        <w:spacing w:line="325" w:lineRule="auto"/>
        <w:sectPr>
          <w:footerReference w:type="default" r:id="rId2"/>
          <w:pgSz w:w="11910" w:h="16840"/>
          <w:pgMar w:top="1431" w:right="1344" w:bottom="1684" w:left="1680" w:header="0" w:footer="135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right="166"/>
        <w:spacing w:before="101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招标日前1至5个工作日财政部公布的财政部-中国</w:t>
      </w:r>
      <w:r>
        <w:rPr>
          <w:rFonts w:ascii="FangSong" w:hAnsi="FangSong" w:eastAsia="FangSong" w:cs="FangSong"/>
          <w:sz w:val="31"/>
          <w:szCs w:val="31"/>
          <w:spacing w:val="21"/>
        </w:rPr>
        <w:t>国债收益率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曲线中，同年期国债收益率算术平均值；投标标位区间上限为上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述各年期地方政府债券收益率算术平均值上浮10%。</w:t>
      </w:r>
    </w:p>
    <w:p>
      <w:pPr>
        <w:ind w:right="167" w:firstLine="789"/>
        <w:spacing w:before="1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(五)招标系统</w:t>
      </w:r>
      <w:r>
        <w:rPr>
          <w:rFonts w:ascii="FangSong" w:hAnsi="FangSong" w:eastAsia="FangSong" w:cs="FangSong"/>
          <w:sz w:val="31"/>
          <w:szCs w:val="31"/>
          <w:spacing w:val="12"/>
        </w:rPr>
        <w:t>。深圳市财政局于招标日通过“财政</w:t>
      </w:r>
      <w:r>
        <w:rPr>
          <w:rFonts w:ascii="FangSong" w:hAnsi="FangSong" w:eastAsia="FangSong" w:cs="FangSong"/>
          <w:sz w:val="31"/>
          <w:szCs w:val="31"/>
          <w:spacing w:val="11"/>
        </w:rPr>
        <w:t>部政府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债券发行系统”组织招投标工作。</w:t>
      </w:r>
    </w:p>
    <w:p>
      <w:pPr>
        <w:ind w:left="644"/>
        <w:spacing w:before="26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三、发行款缴纳</w:t>
      </w:r>
    </w:p>
    <w:p>
      <w:pPr>
        <w:ind w:right="124" w:firstLine="639"/>
        <w:spacing w:before="215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承销团成员于2025年7月14日15:00前，按照承销额度及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缴款通知书上确定金额，将发行款通过大额实</w:t>
      </w:r>
      <w:r>
        <w:rPr>
          <w:rFonts w:ascii="FangSong" w:hAnsi="FangSong" w:eastAsia="FangSong" w:cs="FangSong"/>
          <w:sz w:val="31"/>
          <w:szCs w:val="31"/>
          <w:spacing w:val="6"/>
        </w:rPr>
        <w:t>时支付系统缴入深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圳市财政局指定账户。缴款日期以深圳市财政局</w:t>
      </w:r>
      <w:r>
        <w:rPr>
          <w:rFonts w:ascii="FangSong" w:hAnsi="FangSong" w:eastAsia="FangSong" w:cs="FangSong"/>
          <w:sz w:val="31"/>
          <w:szCs w:val="31"/>
          <w:spacing w:val="6"/>
        </w:rPr>
        <w:t>指定账户收到款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项为准。承销团成员未按时缴付发行款的，按规定将违约金</w:t>
      </w:r>
      <w:r>
        <w:rPr>
          <w:rFonts w:ascii="FangSong" w:hAnsi="FangSong" w:eastAsia="FangSong" w:cs="FangSong"/>
          <w:sz w:val="31"/>
          <w:szCs w:val="31"/>
          <w:spacing w:val="6"/>
        </w:rPr>
        <w:t>通过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大额实时支付系统缴入深圳市财政局指定账户。</w:t>
      </w:r>
    </w:p>
    <w:p>
      <w:pPr>
        <w:ind w:left="639"/>
        <w:spacing w:before="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深圳市财政局收款账户信息：</w:t>
      </w:r>
    </w:p>
    <w:p>
      <w:pPr>
        <w:ind w:left="639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户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名：深圳市财政库款</w:t>
      </w:r>
    </w:p>
    <w:p>
      <w:pPr>
        <w:ind w:left="639"/>
        <w:spacing w:before="21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账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5"/>
        </w:rPr>
        <w:t>号：380100000003271001</w:t>
      </w:r>
    </w:p>
    <w:p>
      <w:pPr>
        <w:ind w:left="639"/>
        <w:spacing w:before="2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开户银行：国家金库深圳分库</w:t>
      </w:r>
    </w:p>
    <w:p>
      <w:pPr>
        <w:ind w:left="709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汇入行行号：011584003008</w:t>
      </w:r>
    </w:p>
    <w:p>
      <w:pPr>
        <w:ind w:right="38" w:firstLine="709"/>
        <w:spacing w:before="21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支付报文中附言为必录项，填写时应当注明缴款级次、收入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科目代码、债券简称及资金用途。本批债券录入：市级、科目代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码(105040298)、25深圳债7月11日发行款。如未及时缴款，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请按照原承销合同要求缴纳违约金，并录入</w:t>
      </w:r>
      <w:r>
        <w:rPr>
          <w:rFonts w:ascii="FangSong" w:hAnsi="FangSong" w:eastAsia="FangSong" w:cs="FangSong"/>
          <w:sz w:val="31"/>
          <w:szCs w:val="31"/>
          <w:spacing w:val="10"/>
        </w:rPr>
        <w:t>：市级、1039999、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25深圳债**逾期违约金。</w:t>
      </w:r>
    </w:p>
    <w:p>
      <w:pPr>
        <w:ind w:left="71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四、其他</w:t>
      </w:r>
    </w:p>
    <w:p>
      <w:pPr>
        <w:spacing w:line="222" w:lineRule="auto"/>
        <w:sectPr>
          <w:footerReference w:type="default" r:id="rId3"/>
          <w:pgSz w:w="11910" w:h="16840"/>
          <w:pgMar w:top="1431" w:right="1212" w:bottom="1544" w:left="1680" w:header="0" w:footer="122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firstLine="840"/>
        <w:spacing w:before="101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(一)根据《财政部国家税务总局关于地方政府债券利息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免征所得税问题的通知》(财税〔2013〕5号)的规定，对企业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和个人取得的深圳市政府债券利息所得，免征企业所得税和个人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所得税。</w:t>
      </w:r>
    </w:p>
    <w:p>
      <w:pPr>
        <w:ind w:right="12" w:firstLine="809"/>
        <w:spacing w:before="223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(二)除上述规定外，发行工作其他事宜按《深圳市财政局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关于印发〈深圳市政府债券招标发行和兑付办法〉的通知</w:t>
      </w:r>
      <w:r>
        <w:rPr>
          <w:rFonts w:ascii="FangSong" w:hAnsi="FangSong" w:eastAsia="FangSong" w:cs="FangSong"/>
          <w:sz w:val="31"/>
          <w:szCs w:val="31"/>
          <w:spacing w:val="11"/>
        </w:rPr>
        <w:t>》(深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财库〔2023〕77号)规定执行。</w:t>
      </w:r>
    </w:p>
    <w:p>
      <w:pPr>
        <w:pStyle w:val="BodyText"/>
        <w:spacing w:line="351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left="1639" w:right="597" w:hanging="959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附件：1.2025年7月11日深圳市政府债</w:t>
      </w:r>
      <w:r>
        <w:rPr>
          <w:rFonts w:ascii="FangSong" w:hAnsi="FangSong" w:eastAsia="FangSong" w:cs="FangSong"/>
          <w:sz w:val="31"/>
          <w:szCs w:val="31"/>
          <w:spacing w:val="24"/>
        </w:rPr>
        <w:t>券发行情况表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2.2025年深圳市政府债券承销团成员名单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544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3340133</wp:posOffset>
            </wp:positionH>
            <wp:positionV relativeFrom="paragraph">
              <wp:posOffset>-657867</wp:posOffset>
            </wp:positionV>
            <wp:extent cx="1530342" cy="150498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0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8"/>
        </w:rPr>
        <w:t>深圳市财政局</w:t>
      </w:r>
    </w:p>
    <w:p>
      <w:pPr>
        <w:pStyle w:val="BodyText"/>
        <w:spacing w:line="289" w:lineRule="auto"/>
        <w:rPr/>
      </w:pPr>
      <w:r/>
    </w:p>
    <w:p>
      <w:pPr>
        <w:ind w:left="530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1"/>
        </w:rPr>
        <w:t>2025年7月4日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70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(联系人：林靖，联系电话：83938727)</w:t>
      </w:r>
    </w:p>
    <w:p>
      <w:pPr>
        <w:spacing w:line="222" w:lineRule="auto"/>
        <w:sectPr>
          <w:footerReference w:type="default" r:id="rId4"/>
          <w:pgSz w:w="11910" w:h="16840"/>
          <w:pgMar w:top="1431" w:right="1377" w:bottom="1536" w:left="1609" w:header="0" w:footer="122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附</w:t>
      </w:r>
      <w:r>
        <w:rPr>
          <w:rFonts w:ascii="SimHei" w:hAnsi="SimHei" w:eastAsia="SimHei" w:cs="SimHei"/>
          <w:sz w:val="31"/>
          <w:szCs w:val="31"/>
          <w:spacing w:val="-7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件</w:t>
      </w:r>
      <w:r>
        <w:rPr>
          <w:rFonts w:ascii="SimHei" w:hAnsi="SimHei" w:eastAsia="SimHei" w:cs="SimHei"/>
          <w:sz w:val="31"/>
          <w:szCs w:val="31"/>
          <w:spacing w:val="-5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1</w:t>
      </w:r>
    </w:p>
    <w:p>
      <w:pPr>
        <w:ind w:left="2621"/>
        <w:spacing w:before="190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0"/>
        </w:rPr>
        <w:t>2025年7月11日深圳市政府债券发行情况表</w:t>
      </w:r>
    </w:p>
    <w:p>
      <w:pPr>
        <w:spacing w:line="193" w:lineRule="exact"/>
        <w:rPr/>
      </w:pPr>
      <w:r/>
    </w:p>
    <w:tbl>
      <w:tblPr>
        <w:tblStyle w:val="TableNormal"/>
        <w:tblW w:w="11969" w:type="dxa"/>
        <w:tblInd w:w="100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4"/>
        <w:gridCol w:w="1309"/>
        <w:gridCol w:w="639"/>
        <w:gridCol w:w="859"/>
        <w:gridCol w:w="839"/>
        <w:gridCol w:w="750"/>
        <w:gridCol w:w="1609"/>
        <w:gridCol w:w="2948"/>
        <w:gridCol w:w="839"/>
        <w:gridCol w:w="839"/>
        <w:gridCol w:w="814"/>
      </w:tblGrid>
      <w:tr>
        <w:trPr>
          <w:trHeight w:val="1083" w:hRule="atLeast"/>
        </w:trPr>
        <w:tc>
          <w:tcPr>
            <w:tcW w:w="524" w:type="dxa"/>
            <w:vAlign w:val="top"/>
            <w:textDirection w:val="tbRlV"/>
          </w:tcPr>
          <w:p>
            <w:pPr>
              <w:pStyle w:val="TableText"/>
              <w:ind w:left="225"/>
              <w:spacing w:before="180" w:line="199" w:lineRule="auto"/>
              <w:rPr/>
            </w:pPr>
            <w:r>
              <w:rPr/>
              <w:t>序</w:t>
            </w:r>
            <w:r>
              <w:rPr>
                <w:spacing w:val="22"/>
              </w:rPr>
              <w:t xml:space="preserve">  </w:t>
            </w:r>
            <w:r>
              <w:rPr/>
              <w:t>号</w:t>
            </w:r>
          </w:p>
        </w:tc>
        <w:tc>
          <w:tcPr>
            <w:tcW w:w="130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2" w:line="219" w:lineRule="auto"/>
              <w:rPr/>
            </w:pPr>
            <w:r>
              <w:rPr>
                <w:spacing w:val="-2"/>
              </w:rPr>
              <w:t>债券名称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22"/>
              <w:spacing w:before="73" w:line="220" w:lineRule="auto"/>
              <w:rPr/>
            </w:pPr>
            <w:r>
              <w:rPr>
                <w:spacing w:val="5"/>
              </w:rPr>
              <w:t>期限</w:t>
            </w:r>
          </w:p>
          <w:p>
            <w:pPr>
              <w:pStyle w:val="TableText"/>
              <w:ind w:left="261" w:right="128" w:hanging="50"/>
              <w:spacing w:before="133" w:line="311" w:lineRule="auto"/>
              <w:rPr/>
            </w:pPr>
            <w:r>
              <w:rPr>
                <w:spacing w:val="1"/>
              </w:rPr>
              <w:t>(年</w:t>
            </w:r>
            <w:r>
              <w:rPr/>
              <w:t xml:space="preserve"> </w:t>
            </w:r>
            <w:r>
              <w:rPr/>
              <w:t>)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32" w:right="64"/>
              <w:spacing w:before="63" w:line="327" w:lineRule="auto"/>
              <w:jc w:val="both"/>
              <w:rPr/>
            </w:pPr>
            <w:r>
              <w:rPr>
                <w:spacing w:val="-3"/>
              </w:rPr>
              <w:t>计划发</w:t>
            </w:r>
            <w:r>
              <w:rPr/>
              <w:t xml:space="preserve">  </w:t>
            </w:r>
            <w:r>
              <w:rPr>
                <w:spacing w:val="-4"/>
              </w:rPr>
              <w:t>行面值</w:t>
            </w:r>
            <w:r>
              <w:rPr/>
              <w:t xml:space="preserve">  </w:t>
            </w:r>
            <w:r>
              <w:rPr>
                <w:spacing w:val="20"/>
              </w:rPr>
              <w:t>(亿元)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23"/>
              <w:spacing w:before="62" w:line="219" w:lineRule="auto"/>
              <w:rPr/>
            </w:pPr>
            <w:r>
              <w:rPr>
                <w:spacing w:val="-3"/>
              </w:rPr>
              <w:t>竞争性</w:t>
            </w:r>
          </w:p>
          <w:p>
            <w:pPr>
              <w:pStyle w:val="TableText"/>
              <w:ind w:left="123"/>
              <w:spacing w:before="145" w:line="220" w:lineRule="auto"/>
              <w:rPr/>
            </w:pPr>
            <w:r>
              <w:rPr>
                <w:spacing w:val="-2"/>
              </w:rPr>
              <w:t>招标时</w:t>
            </w:r>
          </w:p>
          <w:p>
            <w:pPr>
              <w:pStyle w:val="TableText"/>
              <w:ind w:left="313"/>
              <w:spacing w:before="146" w:line="222" w:lineRule="auto"/>
              <w:rPr/>
            </w:pPr>
            <w:r>
              <w:rPr/>
              <w:t>间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4" w:right="171"/>
              <w:spacing w:before="222" w:line="381" w:lineRule="auto"/>
              <w:rPr/>
            </w:pPr>
            <w:r>
              <w:rPr>
                <w:spacing w:val="6"/>
              </w:rPr>
              <w:t>付息</w:t>
            </w:r>
            <w:r>
              <w:rPr/>
              <w:t xml:space="preserve"> </w:t>
            </w:r>
            <w:r>
              <w:rPr>
                <w:spacing w:val="-3"/>
              </w:rPr>
              <w:t>频率</w:t>
            </w:r>
          </w:p>
        </w:tc>
        <w:tc>
          <w:tcPr>
            <w:tcW w:w="160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/>
              <w:spacing w:before="62" w:line="219" w:lineRule="auto"/>
              <w:rPr/>
            </w:pPr>
            <w:r>
              <w:rPr>
                <w:spacing w:val="11"/>
              </w:rPr>
              <w:t>付息日</w:t>
            </w:r>
          </w:p>
        </w:tc>
        <w:tc>
          <w:tcPr>
            <w:tcW w:w="294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5"/>
              <w:spacing w:before="62" w:line="219" w:lineRule="auto"/>
              <w:rPr/>
            </w:pPr>
            <w:r>
              <w:rPr>
                <w:spacing w:val="-2"/>
              </w:rPr>
              <w:t>还本安排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27"/>
              <w:spacing w:before="253" w:line="220" w:lineRule="auto"/>
              <w:rPr/>
            </w:pPr>
            <w:r>
              <w:rPr>
                <w:spacing w:val="-3"/>
              </w:rPr>
              <w:t>发行手</w:t>
            </w:r>
          </w:p>
          <w:p>
            <w:pPr>
              <w:pStyle w:val="TableText"/>
              <w:ind w:left="127"/>
              <w:spacing w:before="133" w:line="219" w:lineRule="auto"/>
              <w:rPr/>
            </w:pPr>
            <w:r>
              <w:rPr>
                <w:spacing w:val="-3"/>
              </w:rPr>
              <w:t>续费率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28"/>
              <w:spacing w:before="273" w:line="220" w:lineRule="auto"/>
              <w:rPr/>
            </w:pPr>
            <w:r>
              <w:rPr>
                <w:spacing w:val="-3"/>
              </w:rPr>
              <w:t>发行地</w:t>
            </w:r>
          </w:p>
          <w:p>
            <w:pPr>
              <w:pStyle w:val="TableText"/>
              <w:ind w:left="318"/>
              <w:spacing w:before="126" w:line="224" w:lineRule="auto"/>
              <w:rPr/>
            </w:pPr>
            <w:r>
              <w:rPr/>
              <w:t>点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308" w:right="96" w:hanging="189"/>
              <w:spacing w:before="234" w:line="382" w:lineRule="auto"/>
              <w:rPr/>
            </w:pPr>
            <w:r>
              <w:rPr>
                <w:spacing w:val="5"/>
              </w:rPr>
              <w:t>招标系</w:t>
            </w:r>
            <w:r>
              <w:rPr>
                <w:spacing w:val="1"/>
              </w:rPr>
              <w:t xml:space="preserve"> </w:t>
            </w:r>
            <w:r>
              <w:rPr/>
              <w:t>统</w:t>
            </w:r>
          </w:p>
        </w:tc>
      </w:tr>
      <w:tr>
        <w:trPr>
          <w:trHeight w:val="2726" w:hRule="atLeast"/>
        </w:trPr>
        <w:tc>
          <w:tcPr>
            <w:tcW w:w="52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2" w:line="241" w:lineRule="auto"/>
              <w:rPr/>
            </w:pPr>
            <w:r>
              <w:rPr/>
              <w:t>1</w:t>
            </w:r>
          </w:p>
        </w:tc>
        <w:tc>
          <w:tcPr>
            <w:tcW w:w="130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46" w:firstLine="99"/>
              <w:spacing w:before="62" w:line="357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券(三十二期)</w:t>
            </w:r>
          </w:p>
        </w:tc>
        <w:tc>
          <w:tcPr>
            <w:tcW w:w="63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1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2" w:line="239" w:lineRule="auto"/>
              <w:rPr/>
            </w:pPr>
            <w:r>
              <w:rPr>
                <w:spacing w:val="-5"/>
              </w:rPr>
              <w:t>1.77</w:t>
            </w:r>
          </w:p>
        </w:tc>
        <w:tc>
          <w:tcPr>
            <w:tcW w:w="83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111" w:hanging="150"/>
              <w:spacing w:before="62" w:line="362" w:lineRule="auto"/>
              <w:rPr/>
            </w:pPr>
            <w:r>
              <w:rPr>
                <w:spacing w:val="-4"/>
              </w:rPr>
              <w:t>15:00-1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5:40</w:t>
            </w:r>
          </w:p>
        </w:tc>
        <w:tc>
          <w:tcPr>
            <w:tcW w:w="75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1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74"/>
              <w:spacing w:before="16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274" w:right="174" w:hanging="100"/>
              <w:spacing w:before="112" w:line="373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2" w:line="219" w:lineRule="auto"/>
              <w:rPr/>
            </w:pPr>
            <w:r>
              <w:rPr>
                <w:spacing w:val="-1"/>
              </w:rPr>
              <w:t>存续期内7月14</w:t>
            </w:r>
          </w:p>
          <w:p>
            <w:pPr>
              <w:pStyle w:val="TableText"/>
              <w:ind w:left="134"/>
              <w:spacing w:before="124" w:line="219" w:lineRule="auto"/>
              <w:rPr/>
            </w:pPr>
            <w:r>
              <w:rPr>
                <w:spacing w:val="1"/>
              </w:rPr>
              <w:t>日和1月14日(节</w:t>
            </w:r>
          </w:p>
          <w:p>
            <w:pPr>
              <w:pStyle w:val="TableText"/>
              <w:ind w:left="364"/>
              <w:spacing w:before="133" w:line="219" w:lineRule="auto"/>
              <w:rPr/>
            </w:pPr>
            <w:r>
              <w:rPr>
                <w:spacing w:val="9"/>
              </w:rPr>
              <w:t>假日顺延)</w:t>
            </w:r>
          </w:p>
        </w:tc>
        <w:tc>
          <w:tcPr>
            <w:tcW w:w="294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77"/>
              <w:spacing w:before="79" w:line="219" w:lineRule="auto"/>
              <w:rPr/>
            </w:pPr>
            <w:r>
              <w:rPr>
                <w:spacing w:val="-3"/>
              </w:rPr>
              <w:t>5年期</w:t>
            </w:r>
          </w:p>
          <w:p>
            <w:pPr>
              <w:pStyle w:val="TableText"/>
              <w:ind w:left="227"/>
              <w:spacing w:before="144" w:line="219" w:lineRule="auto"/>
              <w:rPr/>
            </w:pPr>
            <w:r>
              <w:rPr>
                <w:spacing w:val="13"/>
              </w:rPr>
              <w:t>(含)</w:t>
            </w:r>
          </w:p>
          <w:p>
            <w:pPr>
              <w:pStyle w:val="TableText"/>
              <w:ind w:left="127"/>
              <w:spacing w:before="125" w:line="221" w:lineRule="auto"/>
              <w:rPr/>
            </w:pPr>
            <w:r>
              <w:rPr>
                <w:spacing w:val="3"/>
              </w:rPr>
              <w:t>以上为</w:t>
            </w:r>
          </w:p>
          <w:p>
            <w:pPr>
              <w:pStyle w:val="TableText"/>
              <w:ind w:left="37"/>
              <w:spacing w:before="138" w:line="216" w:lineRule="auto"/>
              <w:rPr/>
            </w:pPr>
            <w:r>
              <w:rPr>
                <w:spacing w:val="-2"/>
              </w:rPr>
              <w:t>0.6‰o,5</w:t>
            </w:r>
          </w:p>
          <w:p>
            <w:pPr>
              <w:pStyle w:val="TableText"/>
              <w:ind w:left="127"/>
              <w:spacing w:before="141" w:line="219" w:lineRule="auto"/>
              <w:rPr/>
            </w:pPr>
            <w:r>
              <w:rPr>
                <w:spacing w:val="4"/>
              </w:rPr>
              <w:t>年以下</w:t>
            </w:r>
          </w:p>
          <w:p>
            <w:pPr>
              <w:pStyle w:val="TableText"/>
              <w:ind w:left="317"/>
              <w:spacing w:before="126" w:line="221" w:lineRule="auto"/>
              <w:rPr/>
            </w:pPr>
            <w:r>
              <w:rPr/>
              <w:t>为</w:t>
            </w:r>
          </w:p>
          <w:p>
            <w:pPr>
              <w:pStyle w:val="TableText"/>
              <w:ind w:left="127"/>
              <w:spacing w:before="170" w:line="237" w:lineRule="auto"/>
              <w:rPr/>
            </w:pPr>
            <w:r>
              <w:rPr>
                <w:spacing w:val="-4"/>
              </w:rPr>
              <w:t>0.3%0。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28"/>
              <w:spacing w:before="80" w:line="220" w:lineRule="auto"/>
              <w:rPr/>
            </w:pPr>
            <w:r>
              <w:rPr>
                <w:spacing w:val="6"/>
              </w:rPr>
              <w:t>中央国</w:t>
            </w:r>
          </w:p>
          <w:p>
            <w:pPr>
              <w:pStyle w:val="TableText"/>
              <w:ind w:left="128" w:right="120"/>
              <w:spacing w:before="152" w:line="323" w:lineRule="auto"/>
              <w:rPr/>
            </w:pPr>
            <w:r>
              <w:rPr>
                <w:spacing w:val="-3"/>
              </w:rPr>
              <w:t>债登记</w:t>
            </w:r>
            <w:r>
              <w:rPr/>
              <w:t xml:space="preserve"> </w:t>
            </w:r>
            <w:r>
              <w:rPr>
                <w:spacing w:val="3"/>
              </w:rPr>
              <w:t>结算有</w:t>
            </w:r>
          </w:p>
          <w:p>
            <w:pPr>
              <w:pStyle w:val="TableText"/>
              <w:ind w:left="128"/>
              <w:spacing w:before="25" w:line="219" w:lineRule="auto"/>
              <w:rPr/>
            </w:pPr>
            <w:r>
              <w:rPr>
                <w:spacing w:val="2"/>
              </w:rPr>
              <w:t>限责任</w:t>
            </w:r>
          </w:p>
          <w:p>
            <w:pPr>
              <w:pStyle w:val="TableText"/>
              <w:ind w:left="128"/>
              <w:spacing w:before="137" w:line="221" w:lineRule="auto"/>
              <w:rPr/>
            </w:pPr>
            <w:r>
              <w:rPr>
                <w:spacing w:val="3"/>
              </w:rPr>
              <w:t>公司深</w:t>
            </w:r>
          </w:p>
          <w:p>
            <w:pPr>
              <w:pStyle w:val="TableText"/>
              <w:ind w:left="128"/>
              <w:spacing w:before="130" w:line="220" w:lineRule="auto"/>
              <w:rPr/>
            </w:pPr>
            <w:r>
              <w:rPr>
                <w:spacing w:val="-2"/>
              </w:rPr>
              <w:t>圳分公</w:t>
            </w:r>
          </w:p>
          <w:p>
            <w:pPr>
              <w:pStyle w:val="TableText"/>
              <w:ind w:left="318"/>
              <w:spacing w:before="145" w:line="221" w:lineRule="auto"/>
              <w:rPr/>
            </w:pPr>
            <w:r>
              <w:rPr/>
              <w:t>司</w:t>
            </w:r>
          </w:p>
        </w:tc>
        <w:tc>
          <w:tcPr>
            <w:tcW w:w="81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2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119"/>
              <w:spacing w:before="113" w:line="219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208" w:right="120" w:hanging="89"/>
              <w:spacing w:before="145" w:line="373" w:lineRule="auto"/>
              <w:rPr/>
            </w:pPr>
            <w:r>
              <w:rPr>
                <w:spacing w:val="-3"/>
              </w:rPr>
              <w:t>券发行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系统</w:t>
            </w:r>
          </w:p>
        </w:tc>
      </w:tr>
      <w:tr>
        <w:trPr>
          <w:trHeight w:val="1637" w:hRule="atLeast"/>
        </w:trPr>
        <w:tc>
          <w:tcPr>
            <w:tcW w:w="52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2" w:line="241" w:lineRule="auto"/>
              <w:rPr/>
            </w:pPr>
            <w:r>
              <w:rPr/>
              <w:t>2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71" w:right="46" w:firstLine="99"/>
              <w:spacing w:before="253" w:line="352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券(三十三期)</w:t>
            </w:r>
          </w:p>
        </w:tc>
        <w:tc>
          <w:tcPr>
            <w:tcW w:w="63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85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2" w:line="239" w:lineRule="auto"/>
              <w:rPr/>
            </w:pPr>
            <w:r>
              <w:rPr>
                <w:spacing w:val="-3"/>
              </w:rPr>
              <w:t>7.93</w:t>
            </w:r>
          </w:p>
        </w:tc>
        <w:tc>
          <w:tcPr>
            <w:tcW w:w="83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111" w:hanging="150"/>
              <w:spacing w:before="62" w:line="362" w:lineRule="auto"/>
              <w:rPr/>
            </w:pPr>
            <w:r>
              <w:rPr>
                <w:spacing w:val="-4"/>
              </w:rPr>
              <w:t>15:00-1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5:40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4"/>
              <w:spacing w:before="83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74"/>
              <w:spacing w:before="9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274" w:right="174" w:hanging="100"/>
              <w:spacing w:before="151" w:line="354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ind w:left="174"/>
              <w:spacing w:before="264" w:line="219" w:lineRule="auto"/>
              <w:rPr/>
            </w:pPr>
            <w:r>
              <w:rPr>
                <w:spacing w:val="-1"/>
              </w:rPr>
              <w:t>存续期内7月14</w:t>
            </w:r>
          </w:p>
          <w:p>
            <w:pPr>
              <w:pStyle w:val="TableText"/>
              <w:ind w:left="134"/>
              <w:spacing w:before="114" w:line="219" w:lineRule="auto"/>
              <w:rPr/>
            </w:pPr>
            <w:r>
              <w:rPr>
                <w:spacing w:val="1"/>
              </w:rPr>
              <w:t>日和1月14日(节</w:t>
            </w:r>
          </w:p>
          <w:p>
            <w:pPr>
              <w:pStyle w:val="TableText"/>
              <w:ind w:left="364"/>
              <w:spacing w:before="153" w:line="219" w:lineRule="auto"/>
              <w:rPr/>
            </w:pPr>
            <w:r>
              <w:rPr>
                <w:spacing w:val="9"/>
              </w:rPr>
              <w:t>假日顺延)</w:t>
            </w:r>
          </w:p>
        </w:tc>
        <w:tc>
          <w:tcPr>
            <w:tcW w:w="294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924" w:hRule="atLeast"/>
        </w:trPr>
        <w:tc>
          <w:tcPr>
            <w:tcW w:w="52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2"/>
              <w:rPr/>
            </w:pPr>
            <w:r>
              <w:rPr/>
              <w:t>3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71" w:right="77" w:firstLine="99"/>
              <w:spacing w:before="186" w:line="351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11"/>
              <w:spacing w:before="29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2" w:line="239" w:lineRule="auto"/>
              <w:rPr/>
            </w:pPr>
            <w:r>
              <w:rPr>
                <w:spacing w:val="-4"/>
              </w:rPr>
              <w:t>13.58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3" w:right="111" w:hanging="150"/>
              <w:spacing w:before="116" w:line="371" w:lineRule="auto"/>
              <w:rPr/>
            </w:pPr>
            <w:r>
              <w:rPr>
                <w:spacing w:val="-4"/>
              </w:rPr>
              <w:t>15:00-1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5:40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4"/>
              <w:spacing w:before="157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74"/>
              <w:spacing w:before="144" w:line="219" w:lineRule="auto"/>
              <w:rPr/>
            </w:pPr>
            <w:r>
              <w:rPr>
                <w:spacing w:val="-3"/>
              </w:rPr>
              <w:t>年付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ind w:left="134" w:right="124" w:firstLine="40"/>
              <w:spacing w:before="186" w:line="352" w:lineRule="auto"/>
              <w:rPr/>
            </w:pPr>
            <w:r>
              <w:rPr>
                <w:spacing w:val="-1"/>
              </w:rPr>
              <w:t>存续期内7月14</w:t>
            </w:r>
            <w:r>
              <w:rPr/>
              <w:t xml:space="preserve"> </w:t>
            </w:r>
            <w:r>
              <w:rPr>
                <w:spacing w:val="1"/>
              </w:rPr>
              <w:t>日和1月14日(节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615"/>
              <w:spacing w:before="245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7"/>
              <w:spacing w:before="269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8"/>
              <w:spacing w:before="259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209"/>
              <w:spacing w:before="259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6840" w:h="11910"/>
          <w:pgMar w:top="1012" w:right="1547" w:bottom="1126" w:left="1284" w:header="0" w:footer="814" w:gutter="0"/>
        </w:sectPr>
        <w:rPr/>
      </w:pPr>
    </w:p>
    <w:p>
      <w:pPr>
        <w:spacing w:before="20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tbl>
      <w:tblPr>
        <w:tblStyle w:val="TableNormal"/>
        <w:tblW w:w="11859" w:type="dxa"/>
        <w:tblInd w:w="100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4"/>
        <w:gridCol w:w="1289"/>
        <w:gridCol w:w="620"/>
        <w:gridCol w:w="859"/>
        <w:gridCol w:w="839"/>
        <w:gridCol w:w="729"/>
        <w:gridCol w:w="1599"/>
        <w:gridCol w:w="2938"/>
        <w:gridCol w:w="829"/>
        <w:gridCol w:w="819"/>
        <w:gridCol w:w="814"/>
      </w:tblGrid>
      <w:tr>
        <w:trPr>
          <w:trHeight w:val="914" w:hRule="atLeast"/>
        </w:trPr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right="4"/>
              <w:spacing w:before="63" w:line="22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券(三十四期)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ind w:left="252" w:right="154" w:hanging="99"/>
              <w:spacing w:before="60" w:line="33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599" w:type="dxa"/>
            <w:vAlign w:val="top"/>
          </w:tcPr>
          <w:p>
            <w:pPr>
              <w:pStyle w:val="TableText"/>
              <w:ind w:left="344"/>
              <w:spacing w:before="6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假日顺延)</w:t>
            </w: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6" w:hRule="atLeast"/>
        </w:trPr>
        <w:tc>
          <w:tcPr>
            <w:tcW w:w="52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4" w:firstLine="100"/>
              <w:spacing w:before="65" w:line="3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</w:t>
            </w:r>
            <w:r>
              <w:rPr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券(三十五期)</w:t>
            </w:r>
          </w:p>
        </w:tc>
        <w:tc>
          <w:tcPr>
            <w:tcW w:w="62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85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10.87</w:t>
            </w:r>
          </w:p>
        </w:tc>
        <w:tc>
          <w:tcPr>
            <w:tcW w:w="83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 w:right="88" w:hanging="150"/>
              <w:spacing w:before="65" w:line="34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5:40</w:t>
            </w:r>
          </w:p>
        </w:tc>
        <w:tc>
          <w:tcPr>
            <w:tcW w:w="72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53"/>
              <w:spacing w:before="1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52" w:right="154" w:hanging="99"/>
              <w:spacing w:before="150" w:line="34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5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存续期内7月14</w:t>
            </w:r>
          </w:p>
          <w:p>
            <w:pPr>
              <w:pStyle w:val="TableText"/>
              <w:ind w:left="94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日和1月14日(节</w:t>
            </w:r>
          </w:p>
          <w:p>
            <w:pPr>
              <w:pStyle w:val="TableText"/>
              <w:ind w:left="344"/>
              <w:spacing w:before="1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假日顺延)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105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第1次：2036年7月14日(第22</w:t>
            </w:r>
          </w:p>
          <w:p>
            <w:pPr>
              <w:pStyle w:val="TableText"/>
              <w:ind w:left="65"/>
              <w:spacing w:before="11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215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第2次：2037年7月14日(第24</w:t>
            </w:r>
          </w:p>
          <w:p>
            <w:pPr>
              <w:pStyle w:val="TableText"/>
              <w:ind w:left="6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215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第3次：2038年7月14日(第26</w:t>
            </w:r>
          </w:p>
          <w:p>
            <w:pPr>
              <w:pStyle w:val="TableText"/>
              <w:ind w:left="6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05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第4次：2039年7月14日(第28</w:t>
            </w:r>
          </w:p>
          <w:p>
            <w:pPr>
              <w:pStyle w:val="TableText"/>
              <w:ind w:left="6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05"/>
              <w:spacing w:before="9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第5次：2040年7月14日(第30</w:t>
            </w:r>
          </w:p>
          <w:p>
            <w:pPr>
              <w:pStyle w:val="TableText"/>
              <w:ind w:left="6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5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05"/>
              <w:spacing w:before="9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第6次：2041年7月14日(第32</w:t>
            </w:r>
          </w:p>
          <w:p>
            <w:pPr>
              <w:pStyle w:val="TableText"/>
              <w:ind w:left="65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215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第7次：2042年7月14日(第34</w:t>
            </w:r>
          </w:p>
          <w:p>
            <w:pPr>
              <w:pStyle w:val="TableText"/>
              <w:ind w:left="65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</w:tc>
        <w:tc>
          <w:tcPr>
            <w:tcW w:w="8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6840" w:h="11910"/>
          <w:pgMar w:top="1012" w:right="2526" w:bottom="1087" w:left="1283" w:header="0" w:footer="776" w:gutter="0"/>
        </w:sectPr>
        <w:rPr/>
      </w:pPr>
    </w:p>
    <w:p>
      <w:pPr>
        <w:spacing w:before="33"/>
        <w:rPr/>
      </w:pPr>
      <w:r/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119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5"/>
        <w:gridCol w:w="1309"/>
        <w:gridCol w:w="630"/>
        <w:gridCol w:w="869"/>
        <w:gridCol w:w="829"/>
        <w:gridCol w:w="749"/>
        <w:gridCol w:w="1609"/>
        <w:gridCol w:w="2958"/>
        <w:gridCol w:w="839"/>
        <w:gridCol w:w="819"/>
        <w:gridCol w:w="824"/>
      </w:tblGrid>
      <w:tr>
        <w:trPr>
          <w:trHeight w:val="3800" w:hRule="atLeast"/>
        </w:trPr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8" w:type="dxa"/>
            <w:vAlign w:val="top"/>
          </w:tcPr>
          <w:p>
            <w:pPr>
              <w:pStyle w:val="TableText"/>
              <w:ind w:left="974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95"/>
              <w:spacing w:before="1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第8次：2043年7月14日(第36</w:t>
            </w:r>
          </w:p>
          <w:p>
            <w:pPr>
              <w:pStyle w:val="TableText"/>
              <w:ind w:left="75"/>
              <w:spacing w:before="11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74"/>
              <w:spacing w:before="14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95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第9次：2044年7月14日(第38</w:t>
            </w:r>
          </w:p>
          <w:p>
            <w:pPr>
              <w:pStyle w:val="TableText"/>
              <w:ind w:left="75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74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75"/>
              <w:spacing w:before="14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第10次：2045年7月14日(第40</w:t>
            </w:r>
          </w:p>
          <w:p>
            <w:pPr>
              <w:pStyle w:val="TableText"/>
              <w:ind w:left="75"/>
              <w:spacing w:before="10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74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8" w:hRule="atLeast"/>
        </w:trPr>
        <w:tc>
          <w:tcPr>
            <w:tcW w:w="53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39" w:right="15" w:firstLine="100"/>
              <w:spacing w:before="251" w:line="34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</w:t>
            </w:r>
            <w:r>
              <w:rPr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券(三十六期)</w:t>
            </w:r>
          </w:p>
        </w:tc>
        <w:tc>
          <w:tcPr>
            <w:tcW w:w="63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86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20.27</w:t>
            </w:r>
          </w:p>
        </w:tc>
        <w:tc>
          <w:tcPr>
            <w:tcW w:w="82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 w:right="89" w:hanging="150"/>
              <w:spacing w:before="65" w:line="3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5:40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63"/>
              <w:spacing w:before="6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63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63" w:right="165" w:hanging="100"/>
              <w:spacing w:before="141" w:line="3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ind w:left="144"/>
              <w:spacing w:before="2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存续期内7月14</w:t>
            </w:r>
          </w:p>
          <w:p>
            <w:pPr>
              <w:pStyle w:val="TableText"/>
              <w:ind w:left="94"/>
              <w:spacing w:before="13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日和1月14日(节</w:t>
            </w:r>
          </w:p>
          <w:p>
            <w:pPr>
              <w:pStyle w:val="TableText"/>
              <w:ind w:left="343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假日顺延)</w:t>
            </w:r>
          </w:p>
        </w:tc>
        <w:tc>
          <w:tcPr>
            <w:tcW w:w="295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2891" w:hRule="atLeast"/>
        </w:trPr>
        <w:tc>
          <w:tcPr>
            <w:tcW w:w="5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 w:right="15" w:firstLine="100"/>
              <w:spacing w:before="65" w:line="3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</w:t>
            </w:r>
            <w:r>
              <w:rPr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券(三十七期)</w:t>
            </w:r>
          </w:p>
        </w:tc>
        <w:tc>
          <w:tcPr>
            <w:tcW w:w="6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86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6.85</w:t>
            </w:r>
          </w:p>
        </w:tc>
        <w:tc>
          <w:tcPr>
            <w:tcW w:w="82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 w:right="89" w:hanging="150"/>
              <w:spacing w:before="65" w:line="35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5:40</w:t>
            </w:r>
          </w:p>
        </w:tc>
        <w:tc>
          <w:tcPr>
            <w:tcW w:w="7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63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63" w:right="165" w:hanging="100"/>
              <w:spacing w:before="152" w:line="3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60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存续期内7月14</w:t>
            </w:r>
          </w:p>
          <w:p>
            <w:pPr>
              <w:pStyle w:val="TableText"/>
              <w:ind w:left="94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日和1月14日(节</w:t>
            </w:r>
          </w:p>
          <w:p>
            <w:pPr>
              <w:pStyle w:val="TableText"/>
              <w:ind w:left="343"/>
              <w:spacing w:before="1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假日顺延)</w:t>
            </w:r>
          </w:p>
        </w:tc>
        <w:tc>
          <w:tcPr>
            <w:tcW w:w="2958" w:type="dxa"/>
            <w:vAlign w:val="top"/>
          </w:tcPr>
          <w:p>
            <w:pPr>
              <w:pStyle w:val="TableText"/>
              <w:ind w:left="105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第1次：2046年7月14日(第42</w:t>
            </w:r>
          </w:p>
          <w:p>
            <w:pPr>
              <w:pStyle w:val="TableText"/>
              <w:ind w:left="75"/>
              <w:spacing w:before="11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74"/>
              <w:spacing w:before="15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95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第2次：2047年7月14日(第44</w:t>
            </w:r>
          </w:p>
          <w:p>
            <w:pPr>
              <w:pStyle w:val="TableText"/>
              <w:ind w:left="75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74"/>
              <w:spacing w:before="14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84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第3次：2048年7月14日(第46</w:t>
            </w:r>
          </w:p>
          <w:p>
            <w:pPr>
              <w:pStyle w:val="TableText"/>
              <w:ind w:left="7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</w:tc>
        <w:tc>
          <w:tcPr>
            <w:tcW w:w="83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6840" w:h="11910"/>
          <w:pgMar w:top="1012" w:right="1522" w:bottom="1104" w:left="2295" w:header="0" w:footer="780" w:gutter="0"/>
        </w:sectPr>
        <w:rPr/>
      </w:pPr>
    </w:p>
    <w:p>
      <w:pPr>
        <w:spacing w:before="20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tbl>
      <w:tblPr>
        <w:tblStyle w:val="TableNormal"/>
        <w:tblW w:w="11859" w:type="dxa"/>
        <w:tblInd w:w="101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4"/>
        <w:gridCol w:w="1279"/>
        <w:gridCol w:w="640"/>
        <w:gridCol w:w="849"/>
        <w:gridCol w:w="839"/>
        <w:gridCol w:w="739"/>
        <w:gridCol w:w="1589"/>
        <w:gridCol w:w="2938"/>
        <w:gridCol w:w="829"/>
        <w:gridCol w:w="839"/>
        <w:gridCol w:w="804"/>
      </w:tblGrid>
      <w:tr>
        <w:trPr>
          <w:trHeight w:val="8110" w:hRule="atLeast"/>
        </w:trPr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pStyle w:val="TableText"/>
              <w:ind w:left="965"/>
              <w:spacing w:before="8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215"/>
              <w:spacing w:before="1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第4次：2049年7月14日(第48</w:t>
            </w:r>
          </w:p>
          <w:p>
            <w:pPr>
              <w:pStyle w:val="TableText"/>
              <w:ind w:left="65"/>
              <w:spacing w:before="11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2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215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第5次：2050年7月14日(第50</w:t>
            </w:r>
          </w:p>
          <w:p>
            <w:pPr>
              <w:pStyle w:val="TableText"/>
              <w:ind w:left="65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215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第6次：2051年7月14日(第52</w:t>
            </w:r>
          </w:p>
          <w:p>
            <w:pPr>
              <w:pStyle w:val="TableText"/>
              <w:ind w:left="6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2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215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第7次：2052年7月14日(第54</w:t>
            </w:r>
          </w:p>
          <w:p>
            <w:pPr>
              <w:pStyle w:val="TableText"/>
              <w:ind w:left="65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215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第8次：2053年7月14日(第56</w:t>
            </w:r>
          </w:p>
          <w:p>
            <w:pPr>
              <w:pStyle w:val="TableText"/>
              <w:ind w:left="6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106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第9次：2054年7月14日(第58</w:t>
            </w:r>
          </w:p>
          <w:p>
            <w:pPr>
              <w:pStyle w:val="TableText"/>
              <w:ind w:left="65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165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第10次：2055年7月14日(第60</w:t>
            </w:r>
          </w:p>
          <w:p>
            <w:pPr>
              <w:pStyle w:val="TableText"/>
              <w:ind w:left="6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6840" w:h="11910"/>
          <w:pgMar w:top="1012" w:right="2526" w:bottom="1067" w:left="1303" w:header="0" w:footer="756" w:gutter="0"/>
        </w:sectPr>
        <w:rPr/>
      </w:pPr>
    </w:p>
    <w:p>
      <w:pPr>
        <w:spacing w:before="26"/>
        <w:rPr/>
      </w:pPr>
      <w:r/>
    </w:p>
    <w:p>
      <w:pPr>
        <w:spacing w:before="26"/>
        <w:rPr/>
      </w:pPr>
      <w:r/>
    </w:p>
    <w:p>
      <w:pPr>
        <w:spacing w:before="26"/>
        <w:rPr/>
      </w:pPr>
      <w:r/>
    </w:p>
    <w:tbl>
      <w:tblPr>
        <w:tblStyle w:val="TableNormal"/>
        <w:tblW w:w="119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5"/>
        <w:gridCol w:w="1319"/>
        <w:gridCol w:w="630"/>
        <w:gridCol w:w="859"/>
        <w:gridCol w:w="839"/>
        <w:gridCol w:w="749"/>
        <w:gridCol w:w="1609"/>
        <w:gridCol w:w="2957"/>
        <w:gridCol w:w="839"/>
        <w:gridCol w:w="819"/>
        <w:gridCol w:w="814"/>
      </w:tblGrid>
      <w:tr>
        <w:trPr>
          <w:trHeight w:val="1270" w:hRule="atLeast"/>
        </w:trPr>
        <w:tc>
          <w:tcPr>
            <w:tcW w:w="53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2"/>
              <w:rPr/>
            </w:pPr>
            <w:r>
              <w:rPr/>
              <w:t>7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79" w:right="47" w:firstLine="90"/>
              <w:spacing w:before="72" w:line="352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券(三十八期)</w:t>
            </w:r>
          </w:p>
        </w:tc>
        <w:tc>
          <w:tcPr>
            <w:tcW w:w="6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1" w:line="241" w:lineRule="auto"/>
              <w:rPr/>
            </w:pPr>
            <w:r>
              <w:rPr/>
              <w:t>2</w:t>
            </w:r>
          </w:p>
        </w:tc>
        <w:tc>
          <w:tcPr>
            <w:tcW w:w="8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2" w:line="239" w:lineRule="auto"/>
              <w:rPr/>
            </w:pPr>
            <w:r>
              <w:rPr>
                <w:spacing w:val="-2"/>
              </w:rPr>
              <w:t>6.65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1" w:right="113" w:hanging="149"/>
              <w:spacing w:before="272" w:line="371" w:lineRule="auto"/>
              <w:rPr/>
            </w:pPr>
            <w:r>
              <w:rPr>
                <w:spacing w:val="-4"/>
              </w:rPr>
              <w:t>15:00-1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5:40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2" w:right="171"/>
              <w:spacing w:before="53" w:line="351" w:lineRule="auto"/>
              <w:jc w:val="both"/>
              <w:rPr/>
            </w:pPr>
            <w:r>
              <w:rPr>
                <w:spacing w:val="-4"/>
              </w:rPr>
              <w:t>每年</w:t>
            </w:r>
            <w:r>
              <w:rPr/>
              <w:t xml:space="preserve"> </w:t>
            </w:r>
            <w:r>
              <w:rPr>
                <w:spacing w:val="7"/>
              </w:rPr>
              <w:t>付息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ind w:left="134" w:right="93" w:firstLine="39"/>
              <w:spacing w:before="252" w:line="351" w:lineRule="auto"/>
              <w:rPr/>
            </w:pPr>
            <w:r>
              <w:rPr>
                <w:spacing w:val="-1"/>
              </w:rPr>
              <w:t>存续期内7月14</w:t>
            </w:r>
            <w:r>
              <w:rPr/>
              <w:t xml:space="preserve">  </w:t>
            </w:r>
            <w:r>
              <w:rPr>
                <w:spacing w:val="5"/>
              </w:rPr>
              <w:t>日(节假日顺延)</w:t>
            </w:r>
          </w:p>
        </w:tc>
        <w:tc>
          <w:tcPr>
            <w:tcW w:w="2957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4"/>
              <w:spacing w:before="61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6840" w:h="11910"/>
          <w:pgMar w:top="1012" w:right="1514" w:bottom="1097" w:left="2315" w:header="0" w:footer="786" w:gutter="0"/>
        </w:sectPr>
        <w:rPr/>
      </w:pPr>
    </w:p>
    <w:p>
      <w:pPr>
        <w:pStyle w:val="BodyText"/>
        <w:spacing w:line="314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4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附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件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2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566" w:right="1070" w:hanging="2050"/>
        <w:spacing w:before="143" w:line="235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3"/>
        </w:rPr>
        <w:t>2025年深圳市政府债券承销团</w:t>
      </w:r>
      <w:r>
        <w:rPr>
          <w:rFonts w:ascii="SimSun" w:hAnsi="SimSun" w:eastAsia="SimSun" w:cs="SimSun"/>
          <w:sz w:val="44"/>
          <w:szCs w:val="44"/>
          <w:spacing w:val="11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成员名单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784"/>
        <w:spacing w:before="1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一</w:t>
      </w:r>
      <w:r>
        <w:rPr>
          <w:rFonts w:ascii="SimHei" w:hAnsi="SimHei" w:eastAsia="SimHei" w:cs="SimHei"/>
          <w:sz w:val="31"/>
          <w:szCs w:val="31"/>
          <w:spacing w:val="-8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、银行机构</w:t>
      </w:r>
    </w:p>
    <w:p>
      <w:pPr>
        <w:pStyle w:val="BodyText"/>
        <w:spacing w:line="246" w:lineRule="auto"/>
        <w:rPr/>
      </w:pPr>
      <w:r/>
    </w:p>
    <w:p>
      <w:pPr>
        <w:ind w:left="8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1.</w:t>
      </w:r>
      <w:r>
        <w:rPr>
          <w:rFonts w:ascii="SimSun" w:hAnsi="SimSun" w:eastAsia="SimSun" w:cs="SimSun"/>
          <w:sz w:val="31"/>
          <w:szCs w:val="31"/>
          <w:spacing w:val="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上海浦东发展银行股份有限公司</w:t>
      </w:r>
    </w:p>
    <w:p>
      <w:pPr>
        <w:pStyle w:val="BodyText"/>
        <w:spacing w:line="306" w:lineRule="auto"/>
        <w:rPr/>
      </w:pPr>
      <w:r/>
    </w:p>
    <w:p>
      <w:pPr>
        <w:ind w:left="8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2.</w:t>
      </w:r>
      <w:r>
        <w:rPr>
          <w:rFonts w:ascii="SimSun" w:hAnsi="SimSun" w:eastAsia="SimSun" w:cs="SimSun"/>
          <w:sz w:val="31"/>
          <w:szCs w:val="31"/>
          <w:spacing w:val="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上海银行股份有限公司</w:t>
      </w:r>
    </w:p>
    <w:p>
      <w:pPr>
        <w:pStyle w:val="BodyText"/>
        <w:spacing w:line="296" w:lineRule="auto"/>
        <w:rPr/>
      </w:pPr>
      <w:r/>
    </w:p>
    <w:p>
      <w:pPr>
        <w:ind w:left="8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3.</w:t>
      </w:r>
      <w:r>
        <w:rPr>
          <w:rFonts w:ascii="SimSun" w:hAnsi="SimSun" w:eastAsia="SimSun" w:cs="SimSun"/>
          <w:sz w:val="31"/>
          <w:szCs w:val="31"/>
          <w:spacing w:val="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广东华兴银行股份有限公司</w:t>
      </w:r>
    </w:p>
    <w:p>
      <w:pPr>
        <w:pStyle w:val="BodyText"/>
        <w:spacing w:line="306" w:lineRule="auto"/>
        <w:rPr/>
      </w:pPr>
      <w:r/>
    </w:p>
    <w:p>
      <w:pPr>
        <w:ind w:left="8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4.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广发银行股份有限公司</w:t>
      </w:r>
    </w:p>
    <w:p>
      <w:pPr>
        <w:pStyle w:val="BodyText"/>
        <w:spacing w:line="306" w:lineRule="auto"/>
        <w:rPr/>
      </w:pPr>
      <w:r/>
    </w:p>
    <w:p>
      <w:pPr>
        <w:ind w:left="8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5.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广州银行股份有限公司</w:t>
      </w:r>
    </w:p>
    <w:p>
      <w:pPr>
        <w:pStyle w:val="BodyText"/>
        <w:spacing w:line="306" w:lineRule="auto"/>
        <w:rPr/>
      </w:pPr>
      <w:r/>
    </w:p>
    <w:p>
      <w:pPr>
        <w:ind w:left="8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6.</w:t>
      </w:r>
      <w:r>
        <w:rPr>
          <w:rFonts w:ascii="SimSun" w:hAnsi="SimSun" w:eastAsia="SimSun" w:cs="SimSun"/>
          <w:sz w:val="31"/>
          <w:szCs w:val="31"/>
          <w:spacing w:val="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天津银行股份有限公司</w:t>
      </w:r>
    </w:p>
    <w:p>
      <w:pPr>
        <w:pStyle w:val="BodyText"/>
        <w:spacing w:line="286" w:lineRule="auto"/>
        <w:rPr/>
      </w:pPr>
      <w:r/>
    </w:p>
    <w:p>
      <w:pPr>
        <w:ind w:left="8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7.</w:t>
      </w:r>
      <w:r>
        <w:rPr>
          <w:rFonts w:ascii="SimSun" w:hAnsi="SimSun" w:eastAsia="SimSun" w:cs="SimSun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中国工商银行股份有限公司</w:t>
      </w:r>
    </w:p>
    <w:p>
      <w:pPr>
        <w:pStyle w:val="BodyText"/>
        <w:spacing w:line="306" w:lineRule="auto"/>
        <w:rPr/>
      </w:pPr>
      <w:r/>
    </w:p>
    <w:p>
      <w:pPr>
        <w:ind w:left="8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8.</w:t>
      </w:r>
      <w:r>
        <w:rPr>
          <w:rFonts w:ascii="SimSun" w:hAnsi="SimSun" w:eastAsia="SimSun" w:cs="SimSun"/>
          <w:sz w:val="31"/>
          <w:szCs w:val="31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中国民生银行股份有限公司</w:t>
      </w:r>
    </w:p>
    <w:p>
      <w:pPr>
        <w:pStyle w:val="BodyText"/>
        <w:spacing w:line="306" w:lineRule="auto"/>
        <w:rPr/>
      </w:pPr>
      <w:r/>
    </w:p>
    <w:p>
      <w:pPr>
        <w:ind w:left="8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9.</w:t>
      </w:r>
      <w:r>
        <w:rPr>
          <w:rFonts w:ascii="SimSun" w:hAnsi="SimSun" w:eastAsia="SimSun" w:cs="SimSun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中国光大银行股份有限公司</w:t>
      </w:r>
    </w:p>
    <w:p>
      <w:pPr>
        <w:pStyle w:val="BodyText"/>
        <w:spacing w:line="306" w:lineRule="auto"/>
        <w:rPr/>
      </w:pPr>
      <w:r/>
    </w:p>
    <w:p>
      <w:pPr>
        <w:ind w:left="71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10.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中国农业银行股份有限公司</w:t>
      </w:r>
    </w:p>
    <w:p>
      <w:pPr>
        <w:pStyle w:val="BodyText"/>
        <w:spacing w:line="276" w:lineRule="auto"/>
        <w:rPr/>
      </w:pPr>
      <w:r/>
    </w:p>
    <w:p>
      <w:pPr>
        <w:ind w:left="71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11.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中国建设银行股份有限公司</w:t>
      </w:r>
    </w:p>
    <w:p>
      <w:pPr>
        <w:spacing w:line="221" w:lineRule="auto"/>
        <w:sectPr>
          <w:footerReference w:type="default" r:id="rId11"/>
          <w:pgSz w:w="11910" w:h="16840"/>
          <w:pgMar w:top="1431" w:right="1786" w:bottom="1654" w:left="1690" w:header="0" w:footer="133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12.</w:t>
      </w:r>
      <w:r>
        <w:rPr>
          <w:rFonts w:ascii="SimSun" w:hAnsi="SimSun" w:eastAsia="SimSun" w:cs="SimSun"/>
          <w:sz w:val="32"/>
          <w:szCs w:val="32"/>
          <w:spacing w:val="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中国银行股份有限公司</w:t>
      </w:r>
    </w:p>
    <w:p>
      <w:pPr>
        <w:pStyle w:val="BodyText"/>
        <w:spacing w:line="29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13.</w:t>
      </w:r>
      <w:r>
        <w:rPr>
          <w:rFonts w:ascii="SimSun" w:hAnsi="SimSun" w:eastAsia="SimSun" w:cs="SimSun"/>
          <w:sz w:val="32"/>
          <w:szCs w:val="32"/>
          <w:spacing w:val="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中信银行股份有限公司</w:t>
      </w:r>
    </w:p>
    <w:p>
      <w:pPr>
        <w:pStyle w:val="BodyText"/>
        <w:spacing w:line="30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14.</w:t>
      </w:r>
      <w:r>
        <w:rPr>
          <w:rFonts w:ascii="SimSun" w:hAnsi="SimSun" w:eastAsia="SimSun" w:cs="SimSun"/>
          <w:sz w:val="32"/>
          <w:szCs w:val="32"/>
          <w:spacing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中原银行股份有限公司</w:t>
      </w:r>
    </w:p>
    <w:p>
      <w:pPr>
        <w:pStyle w:val="BodyText"/>
        <w:spacing w:line="30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15.</w:t>
      </w:r>
      <w:r>
        <w:rPr>
          <w:rFonts w:ascii="SimSun" w:hAnsi="SimSun" w:eastAsia="SimSun" w:cs="SimSun"/>
          <w:sz w:val="32"/>
          <w:szCs w:val="32"/>
          <w:spacing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平安银行股份有限公司</w:t>
      </w:r>
    </w:p>
    <w:p>
      <w:pPr>
        <w:pStyle w:val="BodyText"/>
        <w:spacing w:line="28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16.</w:t>
      </w:r>
      <w:r>
        <w:rPr>
          <w:rFonts w:ascii="SimSun" w:hAnsi="SimSun" w:eastAsia="SimSun" w:cs="SimSun"/>
          <w:sz w:val="32"/>
          <w:szCs w:val="32"/>
          <w:spacing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北京银行股份有限公司</w:t>
      </w:r>
    </w:p>
    <w:p>
      <w:pPr>
        <w:pStyle w:val="BodyText"/>
        <w:spacing w:line="30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17.</w:t>
      </w:r>
      <w:r>
        <w:rPr>
          <w:rFonts w:ascii="SimSun" w:hAnsi="SimSun" w:eastAsia="SimSun" w:cs="SimSun"/>
          <w:sz w:val="32"/>
          <w:szCs w:val="32"/>
          <w:spacing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宁波银行股份有限公司</w:t>
      </w:r>
    </w:p>
    <w:p>
      <w:pPr>
        <w:pStyle w:val="BodyText"/>
        <w:spacing w:line="29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18.</w:t>
      </w:r>
      <w:r>
        <w:rPr>
          <w:rFonts w:ascii="SimSun" w:hAnsi="SimSun" w:eastAsia="SimSun" w:cs="SimSun"/>
          <w:sz w:val="32"/>
          <w:szCs w:val="32"/>
          <w:spacing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华夏银行股份有限公司</w:t>
      </w:r>
    </w:p>
    <w:p>
      <w:pPr>
        <w:pStyle w:val="BodyText"/>
        <w:spacing w:line="30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19.</w:t>
      </w:r>
      <w:r>
        <w:rPr>
          <w:rFonts w:ascii="SimSun" w:hAnsi="SimSun" w:eastAsia="SimSun" w:cs="SimSun"/>
          <w:sz w:val="32"/>
          <w:szCs w:val="32"/>
          <w:spacing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交通银行股份有限公司</w:t>
      </w:r>
    </w:p>
    <w:p>
      <w:pPr>
        <w:pStyle w:val="BodyText"/>
        <w:spacing w:line="29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20.</w:t>
      </w:r>
      <w:r>
        <w:rPr>
          <w:rFonts w:ascii="SimSun" w:hAnsi="SimSun" w:eastAsia="SimSun" w:cs="SimSun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江苏银行股份有限公司</w:t>
      </w:r>
    </w:p>
    <w:p>
      <w:pPr>
        <w:pStyle w:val="BodyText"/>
        <w:spacing w:line="29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21.</w:t>
      </w:r>
      <w:r>
        <w:rPr>
          <w:rFonts w:ascii="SimSun" w:hAnsi="SimSun" w:eastAsia="SimSun" w:cs="SimSun"/>
          <w:sz w:val="32"/>
          <w:szCs w:val="32"/>
          <w:spacing w:val="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兴业银行股份有限公司</w:t>
      </w:r>
    </w:p>
    <w:p>
      <w:pPr>
        <w:pStyle w:val="BodyText"/>
        <w:spacing w:line="29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22.</w:t>
      </w:r>
      <w:r>
        <w:rPr>
          <w:rFonts w:ascii="SimSun" w:hAnsi="SimSun" w:eastAsia="SimSun" w:cs="SimSun"/>
          <w:sz w:val="32"/>
          <w:szCs w:val="32"/>
          <w:spacing w:val="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招商银行股份有限公司</w:t>
      </w:r>
    </w:p>
    <w:p>
      <w:pPr>
        <w:pStyle w:val="BodyText"/>
        <w:spacing w:line="28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23.</w:t>
      </w:r>
      <w:r>
        <w:rPr>
          <w:rFonts w:ascii="SimSun" w:hAnsi="SimSun" w:eastAsia="SimSun" w:cs="SimSun"/>
          <w:sz w:val="32"/>
          <w:szCs w:val="32"/>
          <w:spacing w:val="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杭州银行股份有限公司</w:t>
      </w:r>
    </w:p>
    <w:p>
      <w:pPr>
        <w:pStyle w:val="BodyText"/>
        <w:spacing w:line="29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24.</w:t>
      </w:r>
      <w:r>
        <w:rPr>
          <w:rFonts w:ascii="SimSun" w:hAnsi="SimSun" w:eastAsia="SimSun" w:cs="SimSun"/>
          <w:sz w:val="32"/>
          <w:szCs w:val="32"/>
          <w:spacing w:val="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国家开发银行</w:t>
      </w:r>
    </w:p>
    <w:p>
      <w:pPr>
        <w:pStyle w:val="BodyText"/>
        <w:spacing w:line="301" w:lineRule="auto"/>
        <w:rPr/>
      </w:pPr>
      <w:r/>
    </w:p>
    <w:p>
      <w:pPr>
        <w:ind w:left="53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1"/>
        </w:rPr>
        <w:t>25.</w:t>
      </w:r>
      <w:r>
        <w:rPr>
          <w:rFonts w:ascii="SimSun" w:hAnsi="SimSun" w:eastAsia="SimSun" w:cs="SimSun"/>
          <w:sz w:val="32"/>
          <w:szCs w:val="32"/>
          <w:spacing w:val="7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1"/>
        </w:rPr>
        <w:t>星展银行(中国)有限公司</w:t>
      </w:r>
    </w:p>
    <w:p>
      <w:pPr>
        <w:pStyle w:val="BodyText"/>
        <w:spacing w:line="296" w:lineRule="auto"/>
        <w:rPr/>
      </w:pPr>
      <w:r/>
    </w:p>
    <w:p>
      <w:pPr>
        <w:ind w:left="538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26.</w:t>
      </w:r>
      <w:r>
        <w:rPr>
          <w:rFonts w:ascii="SimSun" w:hAnsi="SimSun" w:eastAsia="SimSun" w:cs="SimSun"/>
          <w:sz w:val="32"/>
          <w:szCs w:val="32"/>
          <w:spacing w:val="76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恒丰银行股份有限公司</w:t>
      </w:r>
    </w:p>
    <w:p>
      <w:pPr>
        <w:pStyle w:val="BodyText"/>
        <w:spacing w:line="281" w:lineRule="auto"/>
        <w:rPr/>
      </w:pPr>
      <w:r/>
    </w:p>
    <w:p>
      <w:pPr>
        <w:ind w:left="538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3"/>
        </w:rPr>
        <w:t>27.</w:t>
      </w:r>
      <w:r>
        <w:rPr>
          <w:rFonts w:ascii="SimSun" w:hAnsi="SimSun" w:eastAsia="SimSun" w:cs="SimSun"/>
          <w:sz w:val="32"/>
          <w:szCs w:val="32"/>
          <w:spacing w:val="88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3"/>
        </w:rPr>
        <w:t>珠海华润银行股份有限公司</w:t>
      </w:r>
    </w:p>
    <w:p>
      <w:pPr>
        <w:spacing w:line="221" w:lineRule="auto"/>
        <w:sectPr>
          <w:footerReference w:type="default" r:id="rId12"/>
          <w:pgSz w:w="11910" w:h="16840"/>
          <w:pgMar w:top="1431" w:right="1313" w:bottom="1643" w:left="1786" w:header="0" w:footer="130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66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28.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浙商银行股份有限公司</w:t>
      </w:r>
    </w:p>
    <w:p>
      <w:pPr>
        <w:pStyle w:val="BodyText"/>
        <w:spacing w:line="306" w:lineRule="auto"/>
        <w:rPr/>
      </w:pPr>
      <w:r/>
    </w:p>
    <w:p>
      <w:pPr>
        <w:ind w:left="66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29.</w:t>
      </w:r>
      <w:r>
        <w:rPr>
          <w:rFonts w:ascii="SimSun" w:hAnsi="SimSun" w:eastAsia="SimSun" w:cs="SimSun"/>
          <w:sz w:val="31"/>
          <w:szCs w:val="31"/>
          <w:spacing w:val="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深圳农村商业银行股份有限公司</w:t>
      </w:r>
    </w:p>
    <w:p>
      <w:pPr>
        <w:pStyle w:val="BodyText"/>
        <w:spacing w:line="296" w:lineRule="auto"/>
        <w:rPr/>
      </w:pPr>
      <w:r/>
    </w:p>
    <w:p>
      <w:pPr>
        <w:ind w:left="66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30.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渤海银行股份有限公司</w:t>
      </w:r>
    </w:p>
    <w:p>
      <w:pPr>
        <w:pStyle w:val="BodyText"/>
        <w:spacing w:line="316" w:lineRule="auto"/>
        <w:rPr/>
      </w:pPr>
      <w:r/>
    </w:p>
    <w:p>
      <w:pPr>
        <w:ind w:left="669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31.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富邦华一银行有限公司</w:t>
      </w:r>
    </w:p>
    <w:p>
      <w:pPr>
        <w:pStyle w:val="BodyText"/>
        <w:spacing w:line="296" w:lineRule="auto"/>
        <w:rPr/>
      </w:pPr>
      <w:r/>
    </w:p>
    <w:p>
      <w:pPr>
        <w:ind w:left="66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32.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徽商银行股份有限公司</w:t>
      </w:r>
    </w:p>
    <w:p>
      <w:pPr>
        <w:pStyle w:val="BodyText"/>
        <w:spacing w:line="356" w:lineRule="auto"/>
        <w:rPr/>
      </w:pPr>
      <w:r/>
    </w:p>
    <w:p>
      <w:pPr>
        <w:ind w:left="79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二、证券机构</w:t>
      </w:r>
    </w:p>
    <w:p>
      <w:pPr>
        <w:pStyle w:val="BodyText"/>
        <w:spacing w:line="247" w:lineRule="auto"/>
        <w:rPr/>
      </w:pPr>
      <w:r/>
    </w:p>
    <w:p>
      <w:pPr>
        <w:ind w:left="6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万和证券股份有限公司</w:t>
      </w:r>
    </w:p>
    <w:p>
      <w:pPr>
        <w:pStyle w:val="BodyText"/>
        <w:spacing w:line="304" w:lineRule="auto"/>
        <w:rPr/>
      </w:pPr>
      <w:r/>
    </w:p>
    <w:p>
      <w:pPr>
        <w:ind w:left="6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2.</w:t>
      </w:r>
      <w:r>
        <w:rPr>
          <w:rFonts w:ascii="SimSun" w:hAnsi="SimSun" w:eastAsia="SimSun" w:cs="SimSun"/>
          <w:sz w:val="31"/>
          <w:szCs w:val="31"/>
          <w:spacing w:val="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万联证券股份有限公司</w:t>
      </w:r>
    </w:p>
    <w:p>
      <w:pPr>
        <w:pStyle w:val="BodyText"/>
        <w:spacing w:line="304" w:lineRule="auto"/>
        <w:rPr/>
      </w:pPr>
      <w:r/>
    </w:p>
    <w:p>
      <w:pPr>
        <w:ind w:left="66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3.</w:t>
      </w:r>
      <w:r>
        <w:rPr>
          <w:rFonts w:ascii="SimSun" w:hAnsi="SimSun" w:eastAsia="SimSun" w:cs="SimSun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五矿证券有限公司</w:t>
      </w:r>
    </w:p>
    <w:p>
      <w:pPr>
        <w:pStyle w:val="BodyText"/>
        <w:spacing w:line="294" w:lineRule="auto"/>
        <w:rPr/>
      </w:pPr>
      <w:r/>
    </w:p>
    <w:p>
      <w:pPr>
        <w:ind w:left="6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4.</w:t>
      </w:r>
      <w:r>
        <w:rPr>
          <w:rFonts w:ascii="SimSun" w:hAnsi="SimSun" w:eastAsia="SimSun" w:cs="SimSun"/>
          <w:sz w:val="31"/>
          <w:szCs w:val="31"/>
          <w:spacing w:val="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中国国际金融股份有限公司</w:t>
      </w:r>
    </w:p>
    <w:p>
      <w:pPr>
        <w:pStyle w:val="BodyText"/>
        <w:spacing w:line="304" w:lineRule="auto"/>
        <w:rPr/>
      </w:pPr>
      <w:r/>
    </w:p>
    <w:p>
      <w:pPr>
        <w:ind w:left="6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5. </w:t>
      </w:r>
      <w:r>
        <w:rPr>
          <w:rFonts w:ascii="FangSong" w:hAnsi="FangSong" w:eastAsia="FangSong" w:cs="FangSong"/>
          <w:sz w:val="31"/>
          <w:szCs w:val="31"/>
          <w:spacing w:val="13"/>
        </w:rPr>
        <w:t>中国银河证券股份有限公司</w:t>
      </w:r>
    </w:p>
    <w:p>
      <w:pPr>
        <w:pStyle w:val="BodyText"/>
        <w:spacing w:line="302" w:lineRule="auto"/>
        <w:rPr/>
      </w:pPr>
      <w:r/>
    </w:p>
    <w:p>
      <w:pPr>
        <w:ind w:left="6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6. </w:t>
      </w:r>
      <w:r>
        <w:rPr>
          <w:rFonts w:ascii="FangSong" w:hAnsi="FangSong" w:eastAsia="FangSong" w:cs="FangSong"/>
          <w:sz w:val="31"/>
          <w:szCs w:val="31"/>
          <w:spacing w:val="13"/>
        </w:rPr>
        <w:t>中信证券股份有限公司</w:t>
      </w:r>
    </w:p>
    <w:p>
      <w:pPr>
        <w:pStyle w:val="BodyText"/>
        <w:spacing w:line="287" w:lineRule="auto"/>
        <w:rPr/>
      </w:pPr>
      <w:r/>
    </w:p>
    <w:p>
      <w:pPr>
        <w:ind w:left="6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7. </w:t>
      </w:r>
      <w:r>
        <w:rPr>
          <w:rFonts w:ascii="FangSong" w:hAnsi="FangSong" w:eastAsia="FangSong" w:cs="FangSong"/>
          <w:sz w:val="31"/>
          <w:szCs w:val="31"/>
          <w:spacing w:val="11"/>
        </w:rPr>
        <w:t>中银国际证券股份有限公司</w:t>
      </w:r>
    </w:p>
    <w:p>
      <w:pPr>
        <w:pStyle w:val="BodyText"/>
        <w:spacing w:line="304" w:lineRule="auto"/>
        <w:rPr/>
      </w:pPr>
      <w:r/>
    </w:p>
    <w:p>
      <w:pPr>
        <w:ind w:left="66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8. </w:t>
      </w:r>
      <w:r>
        <w:rPr>
          <w:rFonts w:ascii="FangSong" w:hAnsi="FangSong" w:eastAsia="FangSong" w:cs="FangSong"/>
          <w:sz w:val="31"/>
          <w:szCs w:val="31"/>
          <w:spacing w:val="11"/>
        </w:rPr>
        <w:t>长城证券股份有限公司</w:t>
      </w:r>
    </w:p>
    <w:p>
      <w:pPr>
        <w:pStyle w:val="BodyText"/>
        <w:spacing w:line="294" w:lineRule="auto"/>
        <w:rPr/>
      </w:pPr>
      <w:r/>
    </w:p>
    <w:p>
      <w:pPr>
        <w:ind w:left="6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9.</w:t>
      </w:r>
      <w:r>
        <w:rPr>
          <w:rFonts w:ascii="SimSun" w:hAnsi="SimSun" w:eastAsia="SimSun" w:cs="SimSun"/>
          <w:sz w:val="31"/>
          <w:szCs w:val="31"/>
          <w:spacing w:val="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世纪证券有限责任公司</w:t>
      </w:r>
    </w:p>
    <w:p>
      <w:pPr>
        <w:pStyle w:val="BodyText"/>
        <w:spacing w:line="294" w:lineRule="auto"/>
        <w:rPr/>
      </w:pPr>
      <w:r/>
    </w:p>
    <w:p>
      <w:pPr>
        <w:ind w:left="52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10.</w:t>
      </w:r>
      <w:r>
        <w:rPr>
          <w:rFonts w:ascii="SimSun" w:hAnsi="SimSun" w:eastAsia="SimSun" w:cs="SimSun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东方证券股份有限公司</w:t>
      </w:r>
    </w:p>
    <w:p>
      <w:pPr>
        <w:spacing w:line="222" w:lineRule="auto"/>
        <w:sectPr>
          <w:footerReference w:type="default" r:id="rId13"/>
          <w:pgSz w:w="11910" w:h="16840"/>
          <w:pgMar w:top="1431" w:right="1786" w:bottom="1634" w:left="1700" w:header="0" w:footer="130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44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11.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东北证券股份有限公司</w:t>
      </w:r>
    </w:p>
    <w:p>
      <w:pPr>
        <w:pStyle w:val="BodyText"/>
        <w:spacing w:line="314" w:lineRule="auto"/>
        <w:rPr/>
      </w:pPr>
      <w:r/>
    </w:p>
    <w:p>
      <w:pPr>
        <w:ind w:left="44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12.</w:t>
      </w:r>
      <w:r>
        <w:rPr>
          <w:rFonts w:ascii="SimSun" w:hAnsi="SimSun" w:eastAsia="SimSun" w:cs="SimSun"/>
          <w:sz w:val="31"/>
          <w:szCs w:val="31"/>
          <w:spacing w:val="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申万宏源证券有限公司</w:t>
      </w:r>
    </w:p>
    <w:p>
      <w:pPr>
        <w:pStyle w:val="BodyText"/>
        <w:spacing w:line="304" w:lineRule="auto"/>
        <w:rPr/>
      </w:pPr>
      <w:r/>
    </w:p>
    <w:p>
      <w:pPr>
        <w:ind w:left="44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13.</w:t>
      </w:r>
      <w:r>
        <w:rPr>
          <w:rFonts w:ascii="SimSun" w:hAnsi="SimSun" w:eastAsia="SimSun" w:cs="SimSun"/>
          <w:sz w:val="31"/>
          <w:szCs w:val="31"/>
          <w:spacing w:val="1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申港证券股份有限公司</w:t>
      </w:r>
    </w:p>
    <w:p>
      <w:pPr>
        <w:pStyle w:val="BodyText"/>
        <w:spacing w:line="302" w:lineRule="auto"/>
        <w:rPr/>
      </w:pPr>
      <w:r/>
    </w:p>
    <w:p>
      <w:pPr>
        <w:ind w:left="445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14.</w:t>
      </w:r>
      <w:r>
        <w:rPr>
          <w:rFonts w:ascii="SimSun" w:hAnsi="SimSun" w:eastAsia="SimSun" w:cs="SimSun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华创证券有限责任公司</w:t>
      </w:r>
    </w:p>
    <w:p>
      <w:pPr>
        <w:pStyle w:val="BodyText"/>
        <w:spacing w:line="324" w:lineRule="auto"/>
        <w:rPr/>
      </w:pPr>
      <w:r/>
    </w:p>
    <w:p>
      <w:pPr>
        <w:ind w:left="44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15.</w:t>
      </w:r>
      <w:r>
        <w:rPr>
          <w:rFonts w:ascii="SimSun" w:hAnsi="SimSun" w:eastAsia="SimSun" w:cs="SimSun"/>
          <w:sz w:val="31"/>
          <w:szCs w:val="31"/>
          <w:spacing w:val="1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华泰证券股份有限公司</w:t>
      </w:r>
    </w:p>
    <w:p>
      <w:pPr>
        <w:pStyle w:val="BodyText"/>
        <w:spacing w:line="294" w:lineRule="auto"/>
        <w:rPr/>
      </w:pPr>
      <w:r/>
    </w:p>
    <w:p>
      <w:pPr>
        <w:ind w:left="44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</w:t>
      </w:r>
      <w:r>
        <w:rPr>
          <w:rFonts w:ascii="SimSun" w:hAnsi="SimSun" w:eastAsia="SimSun" w:cs="SimSun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华福证券有限责任公司</w:t>
      </w:r>
    </w:p>
    <w:p>
      <w:pPr>
        <w:pStyle w:val="BodyText"/>
        <w:spacing w:line="316" w:lineRule="auto"/>
        <w:rPr/>
      </w:pPr>
      <w:r/>
    </w:p>
    <w:p>
      <w:pPr>
        <w:ind w:left="445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17.</w:t>
      </w:r>
      <w:r>
        <w:rPr>
          <w:rFonts w:ascii="SimSun" w:hAnsi="SimSun" w:eastAsia="SimSun" w:cs="SimSun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兴业证券股份有限公司</w:t>
      </w:r>
    </w:p>
    <w:p>
      <w:pPr>
        <w:pStyle w:val="BodyText"/>
        <w:spacing w:line="304" w:lineRule="auto"/>
        <w:rPr/>
      </w:pPr>
      <w:r/>
    </w:p>
    <w:p>
      <w:pPr>
        <w:ind w:left="44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18.</w:t>
      </w:r>
      <w:r>
        <w:rPr>
          <w:rFonts w:ascii="SimSun" w:hAnsi="SimSun" w:eastAsia="SimSun" w:cs="SimSun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招商证券股份有限公司</w:t>
      </w:r>
    </w:p>
    <w:p>
      <w:pPr>
        <w:pStyle w:val="BodyText"/>
        <w:spacing w:line="304" w:lineRule="auto"/>
        <w:rPr/>
      </w:pPr>
      <w:r/>
    </w:p>
    <w:p>
      <w:pPr>
        <w:ind w:left="44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19.</w:t>
      </w:r>
      <w:r>
        <w:rPr>
          <w:rFonts w:ascii="SimSun" w:hAnsi="SimSun" w:eastAsia="SimSun" w:cs="SimSun"/>
          <w:sz w:val="31"/>
          <w:szCs w:val="31"/>
          <w:spacing w:val="1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英大证券有限责任公司</w:t>
      </w:r>
    </w:p>
    <w:p>
      <w:pPr>
        <w:pStyle w:val="BodyText"/>
        <w:spacing w:line="302" w:lineRule="auto"/>
        <w:rPr/>
      </w:pPr>
      <w:r/>
    </w:p>
    <w:p>
      <w:pPr>
        <w:ind w:left="44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20.</w:t>
      </w:r>
      <w:r>
        <w:rPr>
          <w:rFonts w:ascii="SimSun" w:hAnsi="SimSun" w:eastAsia="SimSun" w:cs="SimSun"/>
          <w:sz w:val="31"/>
          <w:szCs w:val="31"/>
          <w:spacing w:val="1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国信证券股份有限公司</w:t>
      </w:r>
    </w:p>
    <w:p>
      <w:pPr>
        <w:pStyle w:val="BodyText"/>
        <w:spacing w:line="297" w:lineRule="auto"/>
        <w:rPr/>
      </w:pPr>
      <w:r/>
    </w:p>
    <w:p>
      <w:pPr>
        <w:ind w:left="44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21.</w:t>
      </w:r>
      <w:r>
        <w:rPr>
          <w:rFonts w:ascii="SimSun" w:hAnsi="SimSun" w:eastAsia="SimSun" w:cs="SimSun"/>
          <w:sz w:val="31"/>
          <w:szCs w:val="31"/>
          <w:spacing w:val="1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国海证券股份有限公司</w:t>
      </w:r>
    </w:p>
    <w:p>
      <w:pPr>
        <w:pStyle w:val="BodyText"/>
        <w:spacing w:line="314" w:lineRule="auto"/>
        <w:rPr/>
      </w:pPr>
      <w:r/>
    </w:p>
    <w:p>
      <w:pPr>
        <w:ind w:left="445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22.</w:t>
      </w:r>
      <w:r>
        <w:rPr>
          <w:rFonts w:ascii="SimSun" w:hAnsi="SimSun" w:eastAsia="SimSun" w:cs="SimSun"/>
          <w:sz w:val="31"/>
          <w:szCs w:val="31"/>
          <w:spacing w:val="1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国泰海通证券股份有限公司</w:t>
      </w:r>
    </w:p>
    <w:p>
      <w:pPr>
        <w:pStyle w:val="BodyText"/>
        <w:spacing w:line="294" w:lineRule="auto"/>
        <w:rPr/>
      </w:pPr>
      <w:r/>
    </w:p>
    <w:p>
      <w:pPr>
        <w:ind w:left="51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23.</w:t>
      </w:r>
      <w:r>
        <w:rPr>
          <w:rFonts w:ascii="SimSun" w:hAnsi="SimSun" w:eastAsia="SimSun" w:cs="SimSun"/>
          <w:sz w:val="31"/>
          <w:szCs w:val="31"/>
          <w:spacing w:val="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第一创业证券股份有限公司</w:t>
      </w:r>
    </w:p>
    <w:p>
      <w:pPr>
        <w:pStyle w:val="BodyText"/>
        <w:spacing w:line="363" w:lineRule="auto"/>
        <w:rPr/>
      </w:pPr>
      <w:r/>
    </w:p>
    <w:p>
      <w:pPr>
        <w:ind w:firstLine="640"/>
        <w:spacing w:before="1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其中，中国工商银行股份有限公司、中国农业银行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股份有限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公司、中国建设银行股份有限公司、中国银行股份有限公司、中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信银行股份有限公司、交通银行股份有限公司、兴业银行股份有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限公司、招商银行股份有限公司、中国国际金融股份有限公司、</w:t>
      </w:r>
    </w:p>
    <w:p>
      <w:pPr>
        <w:spacing w:line="346" w:lineRule="auto"/>
        <w:sectPr>
          <w:footerReference w:type="default" r:id="rId14"/>
          <w:pgSz w:w="11910" w:h="16840"/>
          <w:pgMar w:top="1431" w:right="1249" w:bottom="1614" w:left="1664" w:header="0" w:footer="129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中信证券股份有限公司、东方证券股份有限公司为主承销商。</w:t>
      </w:r>
    </w:p>
    <w:p>
      <w:pPr>
        <w:pStyle w:val="BodyText"/>
        <w:spacing w:line="307" w:lineRule="auto"/>
        <w:rPr/>
      </w:pPr>
      <w:r/>
    </w:p>
    <w:p>
      <w:pPr>
        <w:ind w:left="804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4"/>
        </w:rPr>
        <w:t>(以上排名不分先后)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4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信息公开选项：主动公开</w:t>
      </w:r>
    </w:p>
    <w:p>
      <w:pPr>
        <w:spacing w:before="31"/>
        <w:rPr/>
      </w:pPr>
      <w:r/>
    </w:p>
    <w:tbl>
      <w:tblPr>
        <w:tblStyle w:val="TableNormal"/>
        <w:tblW w:w="8732" w:type="dxa"/>
        <w:tblInd w:w="13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70"/>
        <w:gridCol w:w="4262"/>
      </w:tblGrid>
      <w:tr>
        <w:trPr>
          <w:trHeight w:val="610" w:hRule="atLeast"/>
        </w:trPr>
        <w:tc>
          <w:tcPr>
            <w:tcW w:w="447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"/>
              <w:spacing w:before="167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"/>
              </w:rPr>
              <w:t>深圳市财政局办公室</w:t>
            </w:r>
          </w:p>
        </w:tc>
        <w:tc>
          <w:tcPr>
            <w:tcW w:w="42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67" w:line="219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"/>
              </w:rPr>
              <w:t>2025年7月4日印发</w:t>
            </w:r>
          </w:p>
        </w:tc>
      </w:tr>
    </w:tbl>
    <w:p>
      <w:pPr>
        <w:pStyle w:val="BodyText"/>
        <w:rPr/>
      </w:pPr>
      <w:r/>
    </w:p>
    <w:sectPr>
      <w:footerReference w:type="default" r:id="rId15"/>
      <w:pgSz w:w="11910" w:h="16840"/>
      <w:pgMar w:top="1431" w:right="1327" w:bottom="1624" w:left="1710" w:header="0" w:footer="129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10"/>
      </w:rPr>
      <w:t>—</w:t>
    </w:r>
    <w:r>
      <w:rPr>
        <w:rFonts w:ascii="SimSun" w:hAnsi="SimSun" w:eastAsia="SimSun" w:cs="SimSun"/>
        <w:sz w:val="26"/>
        <w:szCs w:val="26"/>
        <w:spacing w:val="-9"/>
      </w:rPr>
      <w:t>11</w:t>
    </w:r>
    <w:r>
      <w:rPr>
        <w:rFonts w:ascii="SimSun" w:hAnsi="SimSun" w:eastAsia="SimSun" w:cs="SimSun"/>
        <w:sz w:val="26"/>
        <w:szCs w:val="26"/>
        <w:spacing w:val="-8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0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—14—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6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6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6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image" Target="media/image1.pn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2025-12-23T15:24:29Z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2025-12-23T15:24:30</vt:filetime>
  </property>
  <property fmtid="{D5CDD505-2E9C-101B-9397-08002B2CF9AE}" pid="4" name="UsrData">
    <vt:lpwstr>694a43a7ac2b00001fb2aed6wl</vt:lpwstr>
  </property>
</Properties>
</file>