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line="241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ind w:left="2959"/>
        <w:spacing w:before="100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5"/>
        </w:rPr>
        <w:t>深财债〔2025〕77号</w:t>
      </w:r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1" w:lineRule="auto"/>
        <w:rPr/>
      </w:pPr>
      <w:r/>
    </w:p>
    <w:p>
      <w:pPr>
        <w:ind w:left="346"/>
        <w:spacing w:before="143" w:line="219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9"/>
        </w:rPr>
        <w:t>深圳市财政局关于发行2025年深圳市政府</w:t>
      </w:r>
    </w:p>
    <w:p>
      <w:pPr>
        <w:ind w:left="1116"/>
        <w:spacing w:before="20" w:line="219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29"/>
        </w:rPr>
        <w:t>专项债券(三十九至五十期)有关</w:t>
      </w:r>
    </w:p>
    <w:p>
      <w:pPr>
        <w:ind w:left="3356"/>
        <w:spacing w:before="19" w:line="220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3"/>
        </w:rPr>
        <w:t>事宜的通知</w:t>
      </w:r>
    </w:p>
    <w:p>
      <w:pPr>
        <w:pStyle w:val="BodyText"/>
        <w:spacing w:line="309" w:lineRule="auto"/>
        <w:rPr/>
      </w:pPr>
      <w:r/>
    </w:p>
    <w:p>
      <w:pPr>
        <w:pStyle w:val="BodyText"/>
        <w:spacing w:line="309" w:lineRule="auto"/>
        <w:rPr/>
      </w:pPr>
      <w:r/>
    </w:p>
    <w:p>
      <w:pPr>
        <w:ind w:right="65"/>
        <w:spacing w:before="100" w:line="33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中央国债登记结算有限责任公司、中国证券登记结算有限责任公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9"/>
        </w:rPr>
        <w:t>司、上海证券交易所、深圳证券交易所、北京证券交易所，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2024-2026年深圳市政府债券承销团成员：</w:t>
      </w:r>
    </w:p>
    <w:p>
      <w:pPr>
        <w:ind w:right="23" w:firstLine="660"/>
        <w:spacing w:before="1" w:line="337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为支持我市经济和社会发展，根据财政部有关</w:t>
      </w:r>
      <w:r>
        <w:rPr>
          <w:rFonts w:ascii="FangSong" w:hAnsi="FangSong" w:eastAsia="FangSong" w:cs="FangSong"/>
          <w:sz w:val="31"/>
          <w:szCs w:val="31"/>
          <w:spacing w:val="7"/>
        </w:rPr>
        <w:t>规定，决定发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9"/>
        </w:rPr>
        <w:t>行2025年深圳市政府专项债券(三十九至五十期)。现就本批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债券发行有关事宜通知如下：</w:t>
      </w:r>
    </w:p>
    <w:p>
      <w:pPr>
        <w:ind w:left="644"/>
        <w:spacing w:before="1" w:line="220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10"/>
        </w:rPr>
        <w:t>一、发行安排</w:t>
      </w:r>
    </w:p>
    <w:p>
      <w:pPr>
        <w:ind w:right="47" w:firstLine="779"/>
        <w:spacing w:before="192" w:line="33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11"/>
        </w:rPr>
        <w:t>(</w:t>
      </w:r>
      <w:r>
        <w:rPr>
          <w:rFonts w:ascii="KaiTi" w:hAnsi="KaiTi" w:eastAsia="KaiTi" w:cs="KaiTi"/>
          <w:sz w:val="31"/>
          <w:szCs w:val="31"/>
          <w:spacing w:val="-73"/>
        </w:rPr>
        <w:t xml:space="preserve"> </w:t>
      </w:r>
      <w:r>
        <w:rPr>
          <w:rFonts w:ascii="KaiTi" w:hAnsi="KaiTi" w:eastAsia="KaiTi" w:cs="KaiTi"/>
          <w:sz w:val="31"/>
          <w:szCs w:val="31"/>
          <w:spacing w:val="11"/>
        </w:rPr>
        <w:t>一)发行场所</w:t>
      </w:r>
      <w:r>
        <w:rPr>
          <w:rFonts w:ascii="FangSong" w:hAnsi="FangSong" w:eastAsia="FangSong" w:cs="FangSong"/>
          <w:sz w:val="31"/>
          <w:szCs w:val="31"/>
          <w:spacing w:val="11"/>
        </w:rPr>
        <w:t>。通过全国银行间债券市场、证券交易所债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券市场发行。</w:t>
      </w:r>
    </w:p>
    <w:p>
      <w:pPr>
        <w:spacing w:line="337" w:lineRule="auto"/>
        <w:sectPr>
          <w:footerReference w:type="default" r:id="rId1"/>
          <w:pgSz w:w="11910" w:h="16840"/>
          <w:pgMar w:top="1431" w:right="1392" w:bottom="1644" w:left="1569" w:header="0" w:footer="1318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ind w:right="184" w:firstLine="759"/>
        <w:spacing w:before="101" w:line="29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12"/>
        </w:rPr>
        <w:t>(二)品种和数量</w:t>
      </w:r>
      <w:r>
        <w:rPr>
          <w:rFonts w:ascii="FangSong" w:hAnsi="FangSong" w:eastAsia="FangSong" w:cs="FangSong"/>
          <w:sz w:val="31"/>
          <w:szCs w:val="31"/>
          <w:spacing w:val="12"/>
        </w:rPr>
        <w:t>。本批债券共十二期，全部为记账</w:t>
      </w:r>
      <w:r>
        <w:rPr>
          <w:rFonts w:ascii="FangSong" w:hAnsi="FangSong" w:eastAsia="FangSong" w:cs="FangSong"/>
          <w:sz w:val="31"/>
          <w:szCs w:val="31"/>
          <w:spacing w:val="11"/>
        </w:rPr>
        <w:t>式固定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利率附息债，计划发行面值总额为80.4878亿元。</w:t>
      </w:r>
    </w:p>
    <w:p>
      <w:pPr>
        <w:ind w:left="759"/>
        <w:spacing w:before="146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9"/>
        </w:rPr>
        <w:t>(三)上市安排。</w:t>
      </w:r>
      <w:r>
        <w:rPr>
          <w:rFonts w:ascii="KaiTi" w:hAnsi="KaiTi" w:eastAsia="KaiTi" w:cs="KaiTi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本期债券按照有关规定进行上市交易。</w:t>
      </w:r>
    </w:p>
    <w:p>
      <w:pPr>
        <w:ind w:left="759"/>
        <w:spacing w:before="248" w:line="2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21"/>
        </w:rPr>
        <w:t>(四)其他事项</w:t>
      </w:r>
      <w:r>
        <w:rPr>
          <w:rFonts w:ascii="FangSong" w:hAnsi="FangSong" w:eastAsia="FangSong" w:cs="FangSong"/>
          <w:sz w:val="31"/>
          <w:szCs w:val="31"/>
          <w:spacing w:val="21"/>
        </w:rPr>
        <w:t>。具体发行安排见附件1。</w:t>
      </w:r>
    </w:p>
    <w:p>
      <w:pPr>
        <w:ind w:left="654"/>
        <w:spacing w:before="187" w:line="220" w:lineRule="auto"/>
        <w:outlineLvl w:val="2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-5"/>
        </w:rPr>
        <w:t>二</w:t>
      </w:r>
      <w:r>
        <w:rPr>
          <w:rFonts w:ascii="FangSong" w:hAnsi="FangSong" w:eastAsia="FangSong" w:cs="FangSong"/>
          <w:sz w:val="31"/>
          <w:szCs w:val="31"/>
          <w:spacing w:val="-74"/>
        </w:rPr>
        <w:t xml:space="preserve"> </w:t>
      </w:r>
      <w:r>
        <w:rPr>
          <w:rFonts w:ascii="FangSong" w:hAnsi="FangSong" w:eastAsia="FangSong" w:cs="FangSong"/>
          <w:sz w:val="31"/>
          <w:szCs w:val="31"/>
          <w:b/>
          <w:bCs/>
          <w:spacing w:val="-5"/>
        </w:rPr>
        <w:t>、竞争性招标</w:t>
      </w:r>
    </w:p>
    <w:p>
      <w:pPr>
        <w:ind w:left="40" w:right="142" w:firstLine="719"/>
        <w:spacing w:before="186" w:line="29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13"/>
        </w:rPr>
        <w:t>(一)招标方式。采</w:t>
      </w:r>
      <w:r>
        <w:rPr>
          <w:rFonts w:ascii="FangSong" w:hAnsi="FangSong" w:eastAsia="FangSong" w:cs="FangSong"/>
          <w:sz w:val="31"/>
          <w:szCs w:val="31"/>
          <w:spacing w:val="13"/>
        </w:rPr>
        <w:t>用单一价格荷兰式招标方式，标的为利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率，全场最高中标利率为各期债券的票面利</w:t>
      </w:r>
      <w:r>
        <w:rPr>
          <w:rFonts w:ascii="FangSong" w:hAnsi="FangSong" w:eastAsia="FangSong" w:cs="FangSong"/>
          <w:sz w:val="31"/>
          <w:szCs w:val="31"/>
          <w:spacing w:val="5"/>
        </w:rPr>
        <w:t>率。</w:t>
      </w:r>
    </w:p>
    <w:p>
      <w:pPr>
        <w:ind w:left="40" w:right="85" w:firstLine="719"/>
        <w:spacing w:before="156" w:line="3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5"/>
        </w:rPr>
        <w:t>(二)时间安排。2025年8月18日15:00—15:40为竞争性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8"/>
        </w:rPr>
        <w:t>招标时间，竞争性招标结束后15分钟内为填制债权托管申请书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3"/>
        </w:rPr>
        <w:t>时间。本期债券8月19日开始计息，招标结束至缴款日进行分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销。</w:t>
      </w:r>
    </w:p>
    <w:p>
      <w:pPr>
        <w:ind w:left="219" w:right="64" w:firstLine="610"/>
        <w:spacing w:before="164" w:line="28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17"/>
        </w:rPr>
        <w:t>(三)参与机构。20</w:t>
      </w:r>
      <w:r>
        <w:rPr>
          <w:rFonts w:ascii="FangSong" w:hAnsi="FangSong" w:eastAsia="FangSong" w:cs="FangSong"/>
          <w:sz w:val="31"/>
          <w:szCs w:val="31"/>
          <w:spacing w:val="17"/>
        </w:rPr>
        <w:t>24-2026年深圳市政府债券承销团成员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5"/>
        </w:rPr>
        <w:t>(以下简称承销团成员，名单见附件)有资格参与本次投标。</w:t>
      </w:r>
    </w:p>
    <w:p>
      <w:pPr>
        <w:ind w:left="99" w:firstLine="740"/>
        <w:spacing w:before="204" w:line="3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18"/>
        </w:rPr>
        <w:t>(四)标位限定</w:t>
      </w:r>
      <w:r>
        <w:rPr>
          <w:rFonts w:ascii="FangSong" w:hAnsi="FangSong" w:eastAsia="FangSong" w:cs="FangSong"/>
          <w:sz w:val="31"/>
          <w:szCs w:val="31"/>
          <w:spacing w:val="18"/>
        </w:rPr>
        <w:t>。投标标位变动幅度为0.01%。每一承销团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7"/>
        </w:rPr>
        <w:t>成员最高、最低标位差为30个标位，无需连续投标。投标标位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6"/>
        </w:rPr>
        <w:t>区间下限为招标日前1至5个工作日(含第</w:t>
      </w:r>
      <w:r>
        <w:rPr>
          <w:rFonts w:ascii="FangSong" w:hAnsi="FangSong" w:eastAsia="FangSong" w:cs="FangSong"/>
          <w:sz w:val="31"/>
          <w:szCs w:val="31"/>
          <w:spacing w:val="35"/>
        </w:rPr>
        <w:t>1和第5个工作日，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下同)财政部公布的财政部一中国地方政府债券收益率曲线中，2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7"/>
        </w:rPr>
        <w:t>年期地方政府债券收益率算术平均值下浮4%,5年期地方政府债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2"/>
        </w:rPr>
        <w:t>券收益率算术平均值下浮6%,10年期地方政府债券收益率算术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平均值下浮7%,15年期地方政府债券收益率算术平均值</w:t>
      </w:r>
      <w:r>
        <w:rPr>
          <w:rFonts w:ascii="FangSong" w:hAnsi="FangSong" w:eastAsia="FangSong" w:cs="FangSong"/>
          <w:sz w:val="31"/>
          <w:szCs w:val="31"/>
          <w:spacing w:val="15"/>
        </w:rPr>
        <w:t>下浮8%,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1"/>
        </w:rPr>
        <w:t>20年期地方政府债券收益率算术平均值下浮6%,30年期地方政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4"/>
        </w:rPr>
        <w:t>府债券收益率算术平均值下浮6%,且不低于招标日前1至5个</w:t>
      </w:r>
    </w:p>
    <w:p>
      <w:pPr>
        <w:spacing w:line="326" w:lineRule="auto"/>
        <w:sectPr>
          <w:footerReference w:type="default" r:id="rId2"/>
          <w:pgSz w:w="11910" w:h="16840"/>
          <w:pgMar w:top="1431" w:right="1195" w:bottom="1526" w:left="1710" w:header="0" w:footer="1212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55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ind w:right="54"/>
        <w:spacing w:before="101" w:line="347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3"/>
        </w:rPr>
        <w:t>工作日财政部公布的财政部-中国国债收益率曲线中，同年</w:t>
      </w:r>
      <w:r>
        <w:rPr>
          <w:rFonts w:ascii="FangSong" w:hAnsi="FangSong" w:eastAsia="FangSong" w:cs="FangSong"/>
          <w:sz w:val="31"/>
          <w:szCs w:val="31"/>
          <w:spacing w:val="12"/>
        </w:rPr>
        <w:t>期国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债收益率算术平均值；投标标位区间上限为上述各年期地方政府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债券收益率算术平均值上浮10%。</w:t>
      </w:r>
    </w:p>
    <w:p>
      <w:pPr>
        <w:ind w:right="100" w:firstLine="789"/>
        <w:spacing w:before="1" w:line="34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12"/>
        </w:rPr>
        <w:t>(五)招标系统</w:t>
      </w:r>
      <w:r>
        <w:rPr>
          <w:rFonts w:ascii="FangSong" w:hAnsi="FangSong" w:eastAsia="FangSong" w:cs="FangSong"/>
          <w:sz w:val="31"/>
          <w:szCs w:val="31"/>
          <w:spacing w:val="12"/>
        </w:rPr>
        <w:t>。深圳市财政局于招标日通过“财政部深圳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证券交易所政府债券发行系统”组织招投标工作。</w:t>
      </w:r>
    </w:p>
    <w:p>
      <w:pPr>
        <w:ind w:left="654"/>
        <w:spacing w:before="1" w:line="220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11"/>
        </w:rPr>
        <w:t>三、发行款缴纳</w:t>
      </w:r>
    </w:p>
    <w:p>
      <w:pPr>
        <w:ind w:right="55" w:firstLine="650"/>
        <w:spacing w:before="225" w:line="345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7"/>
        </w:rPr>
        <w:t>承销团成员于2025年8月19日15:00前，按照承销额度及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缴款通知书上确定金额，将发行款通过大额实时支付系统缴入深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圳市财政局指定账户。缴款日期以深圳市财政局指定账户收到款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项为准。承销团成员未按时缴付发行款的，按规定将违约金通过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大额实时支付系统缴入深圳市财政局指定账户。</w:t>
      </w:r>
    </w:p>
    <w:p>
      <w:pPr>
        <w:ind w:left="650"/>
        <w:spacing w:before="29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深圳市财政局收款账户信息：</w:t>
      </w:r>
    </w:p>
    <w:p>
      <w:pPr>
        <w:ind w:left="650"/>
        <w:spacing w:before="209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户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   </w:t>
      </w:r>
      <w:r>
        <w:rPr>
          <w:rFonts w:ascii="FangSong" w:hAnsi="FangSong" w:eastAsia="FangSong" w:cs="FangSong"/>
          <w:sz w:val="31"/>
          <w:szCs w:val="31"/>
          <w:spacing w:val="10"/>
        </w:rPr>
        <w:t>名：深圳市财政库款</w:t>
      </w:r>
    </w:p>
    <w:p>
      <w:pPr>
        <w:ind w:left="650"/>
        <w:spacing w:before="209" w:line="2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账</w:t>
      </w:r>
      <w:r>
        <w:rPr>
          <w:rFonts w:ascii="FangSong" w:hAnsi="FangSong" w:eastAsia="FangSong" w:cs="FangSong"/>
          <w:sz w:val="31"/>
          <w:szCs w:val="31"/>
          <w:spacing w:val="22"/>
        </w:rPr>
        <w:t xml:space="preserve">    </w:t>
      </w:r>
      <w:r>
        <w:rPr>
          <w:rFonts w:ascii="FangSong" w:hAnsi="FangSong" w:eastAsia="FangSong" w:cs="FangSong"/>
          <w:sz w:val="31"/>
          <w:szCs w:val="31"/>
          <w:b/>
          <w:bCs/>
          <w:spacing w:val="1"/>
        </w:rPr>
        <w:t>号：380100000003271001</w:t>
      </w:r>
    </w:p>
    <w:p>
      <w:pPr>
        <w:ind w:left="654"/>
        <w:spacing w:before="179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6"/>
        </w:rPr>
        <w:t>开户银行：国家金库深圳分库</w:t>
      </w:r>
    </w:p>
    <w:p>
      <w:pPr>
        <w:ind w:left="654"/>
        <w:spacing w:before="209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2"/>
        </w:rPr>
        <w:t>汇入行行号：011584003008</w:t>
      </w:r>
    </w:p>
    <w:p>
      <w:pPr>
        <w:ind w:right="49" w:firstLine="650"/>
        <w:spacing w:before="218" w:line="345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支付报文中附言为必录项，填写时应当注明缴款级次、收入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科目代码、债券简称及资金用途。本批债券录入：市级、科目代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0"/>
        </w:rPr>
        <w:t>码(其中：25深圳债46、25深圳债54、25深圳债55、25深圳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3"/>
        </w:rPr>
        <w:t>债56、25深圳债57科目代码均为105040211,25深圳债53科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0"/>
        </w:rPr>
        <w:t>目代码为105040231,25深圳债47科目代码为105040220,其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0"/>
        </w:rPr>
        <w:t>他专项债科目代码均为105040298)、25深圳债8月18日发行</w:t>
      </w:r>
    </w:p>
    <w:p>
      <w:pPr>
        <w:spacing w:line="345" w:lineRule="auto"/>
        <w:sectPr>
          <w:footerReference w:type="default" r:id="rId3"/>
          <w:pgSz w:w="11910" w:h="16840"/>
          <w:pgMar w:top="1431" w:right="1369" w:bottom="1956" w:left="1569" w:header="0" w:footer="1632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324" w:lineRule="auto"/>
        <w:rPr/>
      </w:pPr>
      <w:r/>
    </w:p>
    <w:p>
      <w:pPr>
        <w:pStyle w:val="BodyText"/>
        <w:spacing w:line="325" w:lineRule="auto"/>
        <w:rPr/>
      </w:pPr>
      <w:r/>
    </w:p>
    <w:p>
      <w:pPr>
        <w:ind w:left="10" w:hanging="10"/>
        <w:spacing w:before="101" w:line="35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款。如未及时缴款，请按照原承销合同要求缴纳违</w:t>
      </w:r>
      <w:r>
        <w:rPr>
          <w:rFonts w:ascii="FangSong" w:hAnsi="FangSong" w:eastAsia="FangSong" w:cs="FangSong"/>
          <w:sz w:val="31"/>
          <w:szCs w:val="31"/>
          <w:spacing w:val="-2"/>
        </w:rPr>
        <w:t>约金，并录入：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市级、1039999、25深圳债**逾期违约金。</w:t>
      </w:r>
    </w:p>
    <w:p>
      <w:pPr>
        <w:ind w:left="654"/>
        <w:spacing w:line="222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2"/>
        </w:rPr>
        <w:t>四、其他</w:t>
      </w:r>
    </w:p>
    <w:p>
      <w:pPr>
        <w:ind w:left="10" w:right="62" w:firstLine="769"/>
        <w:spacing w:before="173" w:line="351" w:lineRule="auto"/>
        <w:jc w:val="both"/>
        <w:rPr>
          <w:rFonts w:ascii="FangSong" w:hAnsi="FangSong" w:eastAsia="FangSong" w:cs="FangSong"/>
          <w:sz w:val="27"/>
          <w:szCs w:val="27"/>
        </w:rPr>
      </w:pPr>
      <w:r>
        <w:rPr>
          <w:rFonts w:ascii="FangSong" w:hAnsi="FangSong" w:eastAsia="FangSong" w:cs="FangSong"/>
          <w:sz w:val="31"/>
          <w:szCs w:val="31"/>
          <w:spacing w:val="27"/>
        </w:rPr>
        <w:t>(一)根据《财政部国家税务总局关于地方政府</w:t>
      </w:r>
      <w:r>
        <w:rPr>
          <w:rFonts w:ascii="FangSong" w:hAnsi="FangSong" w:eastAsia="FangSong" w:cs="FangSong"/>
          <w:sz w:val="31"/>
          <w:szCs w:val="31"/>
          <w:spacing w:val="26"/>
        </w:rPr>
        <w:t>债券利息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2"/>
        </w:rPr>
        <w:t>免征所得税问题的通知》(财税〔2013〕5号)的</w:t>
      </w:r>
      <w:r>
        <w:rPr>
          <w:rFonts w:ascii="FangSong" w:hAnsi="FangSong" w:eastAsia="FangSong" w:cs="FangSong"/>
          <w:sz w:val="31"/>
          <w:szCs w:val="31"/>
          <w:spacing w:val="21"/>
        </w:rPr>
        <w:t>规定，对企业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和个人取得的深圳市政府债券利息所得，免征</w:t>
      </w:r>
      <w:r>
        <w:rPr>
          <w:rFonts w:ascii="FangSong" w:hAnsi="FangSong" w:eastAsia="FangSong" w:cs="FangSong"/>
          <w:sz w:val="31"/>
          <w:szCs w:val="31"/>
          <w:spacing w:val="6"/>
        </w:rPr>
        <w:t>企业所得税和个人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27"/>
          <w:szCs w:val="27"/>
          <w:spacing w:val="31"/>
        </w:rPr>
        <w:t>所得税。</w:t>
      </w:r>
    </w:p>
    <w:p>
      <w:pPr>
        <w:ind w:left="10" w:right="35" w:firstLine="820"/>
        <w:spacing w:before="4" w:line="357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3"/>
        </w:rPr>
        <w:t>(二)除上述规定外，发行工作其他事宜按《深圳市财政局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关于印发〈深圳市政府债券招标发行和兑付办法〉的通知》(深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8"/>
        </w:rPr>
        <w:t>财库〔2023〕77号)规定执行。</w:t>
      </w:r>
    </w:p>
    <w:p>
      <w:pPr>
        <w:pStyle w:val="BodyText"/>
        <w:spacing w:line="454" w:lineRule="auto"/>
        <w:rPr/>
      </w:pPr>
      <w:r/>
    </w:p>
    <w:p>
      <w:pPr>
        <w:ind w:left="1679" w:right="589" w:hanging="960"/>
        <w:spacing w:before="100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5"/>
        </w:rPr>
        <w:t>附件：1.2025年8月18日深圳市政府债</w:t>
      </w:r>
      <w:r>
        <w:rPr>
          <w:rFonts w:ascii="FangSong" w:hAnsi="FangSong" w:eastAsia="FangSong" w:cs="FangSong"/>
          <w:sz w:val="31"/>
          <w:szCs w:val="31"/>
          <w:spacing w:val="24"/>
        </w:rPr>
        <w:t>券发行情况表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2.2024-2026年深圳市政府债券承销团成员名单</w:t>
      </w:r>
    </w:p>
    <w:p>
      <w:pPr>
        <w:pStyle w:val="BodyText"/>
        <w:spacing w:line="265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ind w:left="5539"/>
        <w:spacing w:before="102" w:line="221" w:lineRule="auto"/>
        <w:rPr>
          <w:rFonts w:ascii="FangSong" w:hAnsi="FangSong" w:eastAsia="FangSong" w:cs="FangSong"/>
          <w:sz w:val="31"/>
          <w:szCs w:val="31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3486171</wp:posOffset>
            </wp:positionH>
            <wp:positionV relativeFrom="paragraph">
              <wp:posOffset>-645355</wp:posOffset>
            </wp:positionV>
            <wp:extent cx="1523989" cy="1504989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23989" cy="15049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" w:hAnsi="FangSong" w:eastAsia="FangSong" w:cs="FangSong"/>
          <w:sz w:val="31"/>
          <w:szCs w:val="31"/>
          <w:spacing w:val="3"/>
        </w:rPr>
        <w:t>深圳市财政局</w:t>
      </w:r>
    </w:p>
    <w:p>
      <w:pPr>
        <w:ind w:left="5399"/>
        <w:spacing w:before="222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8"/>
        </w:rPr>
        <w:t>2025年8月7日</w:t>
      </w:r>
    </w:p>
    <w:p>
      <w:pPr>
        <w:pStyle w:val="BodyText"/>
        <w:spacing w:line="341" w:lineRule="auto"/>
        <w:rPr/>
      </w:pPr>
      <w:r/>
    </w:p>
    <w:p>
      <w:pPr>
        <w:pStyle w:val="BodyText"/>
        <w:spacing w:line="341" w:lineRule="auto"/>
        <w:rPr/>
      </w:pPr>
      <w:r/>
    </w:p>
    <w:p>
      <w:pPr>
        <w:ind w:left="1799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3"/>
        </w:rPr>
        <w:t>(联系人：林靖，联系电话：83938727)</w:t>
      </w:r>
    </w:p>
    <w:p>
      <w:pPr>
        <w:spacing w:line="222" w:lineRule="auto"/>
        <w:sectPr>
          <w:footerReference w:type="default" r:id="rId4"/>
          <w:pgSz w:w="11910" w:h="16840"/>
          <w:pgMar w:top="1431" w:right="1304" w:bottom="1876" w:left="1650" w:header="0" w:footer="1562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53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ind w:left="699"/>
        <w:spacing w:before="104" w:line="224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25"/>
        </w:rPr>
        <w:t>附件1</w:t>
      </w:r>
    </w:p>
    <w:p>
      <w:pPr>
        <w:ind w:left="3321"/>
        <w:spacing w:before="238" w:line="219" w:lineRule="auto"/>
        <w:rPr>
          <w:rFonts w:ascii="SimSun" w:hAnsi="SimSun" w:eastAsia="SimSun" w:cs="SimSun"/>
          <w:sz w:val="45"/>
          <w:szCs w:val="45"/>
        </w:rPr>
      </w:pPr>
      <w:r>
        <w:rPr>
          <w:rFonts w:ascii="SimSun" w:hAnsi="SimSun" w:eastAsia="SimSun" w:cs="SimSun"/>
          <w:sz w:val="45"/>
          <w:szCs w:val="45"/>
          <w:b/>
          <w:bCs/>
          <w:spacing w:val="13"/>
        </w:rPr>
        <w:t>2025年8月18日深圳市政府债券发行情况表</w:t>
      </w:r>
    </w:p>
    <w:p>
      <w:pPr>
        <w:spacing w:before="150"/>
        <w:rPr/>
      </w:pPr>
      <w:r/>
    </w:p>
    <w:tbl>
      <w:tblPr>
        <w:tblStyle w:val="TableNormal"/>
        <w:tblW w:w="1537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55"/>
        <w:gridCol w:w="1429"/>
        <w:gridCol w:w="860"/>
        <w:gridCol w:w="850"/>
        <w:gridCol w:w="849"/>
        <w:gridCol w:w="900"/>
        <w:gridCol w:w="1219"/>
        <w:gridCol w:w="860"/>
        <w:gridCol w:w="1299"/>
        <w:gridCol w:w="3877"/>
        <w:gridCol w:w="979"/>
        <w:gridCol w:w="749"/>
        <w:gridCol w:w="1044"/>
      </w:tblGrid>
      <w:tr>
        <w:trPr>
          <w:trHeight w:val="924" w:hRule="atLeast"/>
        </w:trPr>
        <w:tc>
          <w:tcPr>
            <w:tcW w:w="455" w:type="dxa"/>
            <w:vAlign w:val="top"/>
            <w:textDirection w:val="tbRlV"/>
          </w:tcPr>
          <w:p>
            <w:pPr>
              <w:pStyle w:val="TableText"/>
              <w:ind w:left="185"/>
              <w:spacing w:before="141" w:line="199" w:lineRule="auto"/>
              <w:rPr/>
            </w:pPr>
            <w:r>
              <w:rPr/>
              <w:t>序</w:t>
            </w:r>
            <w:r>
              <w:rPr>
                <w:spacing w:val="60"/>
              </w:rPr>
              <w:t xml:space="preserve"> </w:t>
            </w:r>
            <w:r>
              <w:rPr/>
              <w:t>号</w:t>
            </w:r>
          </w:p>
        </w:tc>
        <w:tc>
          <w:tcPr>
            <w:tcW w:w="1429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0"/>
              <w:spacing w:before="62" w:line="219" w:lineRule="auto"/>
              <w:rPr/>
            </w:pPr>
            <w:r>
              <w:rPr>
                <w:spacing w:val="-2"/>
              </w:rPr>
              <w:t>债券名称</w:t>
            </w:r>
          </w:p>
        </w:tc>
        <w:tc>
          <w:tcPr>
            <w:tcW w:w="860" w:type="dxa"/>
            <w:vAlign w:val="top"/>
          </w:tcPr>
          <w:p>
            <w:pPr>
              <w:pStyle w:val="TableText"/>
              <w:ind w:left="320" w:right="134" w:hanging="189"/>
              <w:spacing w:before="61" w:line="385" w:lineRule="auto"/>
              <w:rPr/>
            </w:pPr>
            <w:r>
              <w:rPr>
                <w:spacing w:val="4"/>
              </w:rPr>
              <w:t>债券简</w:t>
            </w:r>
            <w:r>
              <w:rPr/>
              <w:t xml:space="preserve"> </w:t>
            </w:r>
            <w:r>
              <w:rPr/>
              <w:t>称</w:t>
            </w:r>
          </w:p>
        </w:tc>
        <w:tc>
          <w:tcPr>
            <w:tcW w:w="850" w:type="dxa"/>
            <w:vAlign w:val="top"/>
          </w:tcPr>
          <w:p>
            <w:pPr>
              <w:pStyle w:val="TableText"/>
              <w:ind w:left="131"/>
              <w:spacing w:before="62" w:line="219" w:lineRule="auto"/>
              <w:rPr/>
            </w:pPr>
            <w:r>
              <w:rPr>
                <w:spacing w:val="-2"/>
              </w:rPr>
              <w:t>债券代</w:t>
            </w:r>
          </w:p>
          <w:p>
            <w:pPr>
              <w:pStyle w:val="TableText"/>
              <w:ind w:left="321"/>
              <w:spacing w:before="168" w:line="223" w:lineRule="auto"/>
              <w:rPr/>
            </w:pPr>
            <w:r>
              <w:rPr/>
              <w:t>码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21"/>
              <w:spacing w:before="203" w:line="220" w:lineRule="auto"/>
              <w:rPr/>
            </w:pPr>
            <w:r>
              <w:rPr>
                <w:spacing w:val="5"/>
              </w:rPr>
              <w:t>期限</w:t>
            </w:r>
          </w:p>
          <w:p>
            <w:pPr>
              <w:pStyle w:val="TableText"/>
              <w:ind w:left="221"/>
              <w:spacing w:before="53" w:line="219" w:lineRule="auto"/>
              <w:rPr/>
            </w:pPr>
            <w:r>
              <w:rPr>
                <w:spacing w:val="13"/>
              </w:rPr>
              <w:t>(年)</w:t>
            </w:r>
          </w:p>
        </w:tc>
        <w:tc>
          <w:tcPr>
            <w:tcW w:w="900" w:type="dxa"/>
            <w:vAlign w:val="top"/>
          </w:tcPr>
          <w:p>
            <w:pPr>
              <w:pStyle w:val="TableText"/>
              <w:ind w:left="152" w:right="126"/>
              <w:spacing w:before="43" w:line="282" w:lineRule="auto"/>
              <w:jc w:val="both"/>
              <w:rPr/>
            </w:pPr>
            <w:r>
              <w:rPr>
                <w:spacing w:val="-3"/>
              </w:rPr>
              <w:t>计划发</w:t>
            </w:r>
            <w:r>
              <w:rPr/>
              <w:t xml:space="preserve"> </w:t>
            </w:r>
            <w:r>
              <w:rPr>
                <w:spacing w:val="-4"/>
              </w:rPr>
              <w:t>行面值</w:t>
            </w:r>
            <w:r>
              <w:rPr/>
              <w:t xml:space="preserve"> </w:t>
            </w:r>
            <w:r>
              <w:rPr>
                <w:spacing w:val="10"/>
              </w:rPr>
              <w:t>(亿元)</w:t>
            </w:r>
          </w:p>
        </w:tc>
        <w:tc>
          <w:tcPr>
            <w:tcW w:w="1219" w:type="dxa"/>
            <w:vAlign w:val="top"/>
          </w:tcPr>
          <w:p>
            <w:pPr>
              <w:pStyle w:val="TableText"/>
              <w:ind w:left="411" w:right="146" w:hanging="289"/>
              <w:spacing w:before="201" w:line="307" w:lineRule="auto"/>
              <w:rPr/>
            </w:pPr>
            <w:r>
              <w:rPr>
                <w:spacing w:val="-2"/>
              </w:rPr>
              <w:t>竞争性招标</w:t>
            </w:r>
            <w:r>
              <w:rPr/>
              <w:t xml:space="preserve"> </w:t>
            </w:r>
            <w:r>
              <w:rPr>
                <w:spacing w:val="9"/>
              </w:rPr>
              <w:t>时间</w:t>
            </w:r>
          </w:p>
        </w:tc>
        <w:tc>
          <w:tcPr>
            <w:tcW w:w="860" w:type="dxa"/>
            <w:vAlign w:val="top"/>
          </w:tcPr>
          <w:p>
            <w:pPr>
              <w:pStyle w:val="TableText"/>
              <w:ind w:left="133"/>
              <w:spacing w:before="202" w:line="219" w:lineRule="auto"/>
              <w:rPr/>
            </w:pPr>
            <w:r>
              <w:rPr>
                <w:spacing w:val="-2"/>
              </w:rPr>
              <w:t>付息频</w:t>
            </w:r>
          </w:p>
          <w:p>
            <w:pPr>
              <w:pStyle w:val="TableText"/>
              <w:ind w:left="323"/>
              <w:spacing w:before="84" w:line="219" w:lineRule="auto"/>
              <w:rPr/>
            </w:pPr>
            <w:r>
              <w:rPr/>
              <w:t>率</w:t>
            </w:r>
          </w:p>
        </w:tc>
        <w:tc>
          <w:tcPr>
            <w:tcW w:w="1299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3"/>
              <w:spacing w:before="62" w:line="219" w:lineRule="auto"/>
              <w:rPr/>
            </w:pPr>
            <w:r>
              <w:rPr>
                <w:spacing w:val="11"/>
              </w:rPr>
              <w:t>付息日</w:t>
            </w:r>
          </w:p>
        </w:tc>
        <w:tc>
          <w:tcPr>
            <w:tcW w:w="3877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54"/>
              <w:spacing w:before="62" w:line="219" w:lineRule="auto"/>
              <w:rPr/>
            </w:pPr>
            <w:r>
              <w:rPr>
                <w:spacing w:val="-2"/>
              </w:rPr>
              <w:t>还本安排</w:t>
            </w:r>
          </w:p>
        </w:tc>
        <w:tc>
          <w:tcPr>
            <w:tcW w:w="979" w:type="dxa"/>
            <w:vAlign w:val="top"/>
          </w:tcPr>
          <w:p>
            <w:pPr>
              <w:pStyle w:val="TableText"/>
              <w:ind w:left="106"/>
              <w:spacing w:before="203" w:line="220" w:lineRule="auto"/>
              <w:rPr/>
            </w:pPr>
            <w:r>
              <w:rPr>
                <w:spacing w:val="2"/>
              </w:rPr>
              <w:t>发行手续</w:t>
            </w:r>
          </w:p>
          <w:p>
            <w:pPr>
              <w:pStyle w:val="TableText"/>
              <w:ind w:left="297"/>
              <w:spacing w:before="73" w:line="219" w:lineRule="auto"/>
              <w:rPr/>
            </w:pPr>
            <w:r>
              <w:rPr>
                <w:spacing w:val="4"/>
              </w:rPr>
              <w:t>费率</w:t>
            </w:r>
          </w:p>
        </w:tc>
        <w:tc>
          <w:tcPr>
            <w:tcW w:w="749" w:type="dxa"/>
            <w:vAlign w:val="top"/>
          </w:tcPr>
          <w:p>
            <w:pPr>
              <w:pStyle w:val="TableText"/>
              <w:ind w:left="178"/>
              <w:spacing w:before="193" w:line="220" w:lineRule="auto"/>
              <w:rPr/>
            </w:pPr>
            <w:r>
              <w:rPr>
                <w:spacing w:val="4"/>
              </w:rPr>
              <w:t>发行</w:t>
            </w:r>
          </w:p>
          <w:p>
            <w:pPr>
              <w:pStyle w:val="TableText"/>
              <w:ind w:left="178"/>
              <w:spacing w:before="86" w:line="224" w:lineRule="auto"/>
              <w:rPr/>
            </w:pPr>
            <w:r>
              <w:rPr>
                <w:spacing w:val="8"/>
              </w:rPr>
              <w:t>地点</w:t>
            </w:r>
          </w:p>
        </w:tc>
        <w:tc>
          <w:tcPr>
            <w:tcW w:w="1044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9"/>
              <w:spacing w:before="62" w:line="220" w:lineRule="auto"/>
              <w:rPr/>
            </w:pPr>
            <w:r>
              <w:rPr>
                <w:spacing w:val="-2"/>
              </w:rPr>
              <w:t>招标系统</w:t>
            </w:r>
          </w:p>
        </w:tc>
      </w:tr>
      <w:tr>
        <w:trPr>
          <w:trHeight w:val="1797" w:hRule="atLeast"/>
        </w:trPr>
        <w:tc>
          <w:tcPr>
            <w:tcW w:w="455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/>
              <w:spacing w:before="62" w:line="241" w:lineRule="auto"/>
              <w:rPr/>
            </w:pPr>
            <w:r>
              <w:rPr/>
              <w:t>1</w:t>
            </w:r>
          </w:p>
        </w:tc>
        <w:tc>
          <w:tcPr>
            <w:tcW w:w="1429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0" w:right="137"/>
              <w:spacing w:before="62" w:line="289" w:lineRule="auto"/>
              <w:tabs>
                <w:tab w:val="left" w:pos="230"/>
              </w:tabs>
              <w:jc w:val="both"/>
              <w:rPr/>
            </w:pPr>
            <w:r>
              <w:rPr>
                <w:spacing w:val="1"/>
              </w:rPr>
              <w:t>2025年深圳市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政府专项债券</w:t>
            </w:r>
            <w:r>
              <w:rPr>
                <w:spacing w:val="4"/>
              </w:rPr>
              <w:t xml:space="preserve"> </w:t>
            </w:r>
            <w:r>
              <w:rPr/>
              <w:tab/>
            </w:r>
            <w:r>
              <w:rPr>
                <w:spacing w:val="6"/>
              </w:rPr>
              <w:t>(三十九期)</w:t>
            </w:r>
          </w:p>
        </w:tc>
        <w:tc>
          <w:tcPr>
            <w:tcW w:w="860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0" w:right="135" w:hanging="99"/>
              <w:spacing w:before="62" w:line="292" w:lineRule="auto"/>
              <w:rPr/>
            </w:pPr>
            <w:r>
              <w:rPr>
                <w:spacing w:val="3"/>
              </w:rPr>
              <w:t>25深圳</w:t>
            </w:r>
            <w:r>
              <w:rPr/>
              <w:t xml:space="preserve"> </w:t>
            </w:r>
            <w:r>
              <w:rPr>
                <w:spacing w:val="-3"/>
              </w:rPr>
              <w:t>债46</w:t>
            </w:r>
          </w:p>
        </w:tc>
        <w:tc>
          <w:tcPr>
            <w:tcW w:w="850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1"/>
              <w:spacing w:before="62"/>
              <w:rPr/>
            </w:pPr>
            <w:r>
              <w:rPr>
                <w:spacing w:val="-3"/>
              </w:rPr>
              <w:t>199339</w:t>
            </w:r>
          </w:p>
        </w:tc>
        <w:tc>
          <w:tcPr>
            <w:tcW w:w="849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1"/>
              <w:spacing w:before="62"/>
              <w:rPr/>
            </w:pPr>
            <w:r>
              <w:rPr/>
              <w:t>5</w:t>
            </w:r>
          </w:p>
        </w:tc>
        <w:tc>
          <w:tcPr>
            <w:tcW w:w="900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2"/>
              <w:spacing w:before="61" w:line="239" w:lineRule="auto"/>
              <w:rPr/>
            </w:pPr>
            <w:r>
              <w:rPr>
                <w:spacing w:val="-2"/>
              </w:rPr>
              <w:t>0.7</w:t>
            </w:r>
          </w:p>
        </w:tc>
        <w:tc>
          <w:tcPr>
            <w:tcW w:w="1219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2"/>
              <w:spacing w:before="61" w:line="239" w:lineRule="auto"/>
              <w:rPr/>
            </w:pPr>
            <w:r>
              <w:rPr>
                <w:spacing w:val="-2"/>
              </w:rPr>
              <w:t>15:00-15:40</w:t>
            </w:r>
          </w:p>
        </w:tc>
        <w:tc>
          <w:tcPr>
            <w:tcW w:w="860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3"/>
              <w:spacing w:before="62" w:line="219" w:lineRule="auto"/>
              <w:rPr/>
            </w:pPr>
            <w:r>
              <w:rPr>
                <w:spacing w:val="-2"/>
              </w:rPr>
              <w:t>每年付</w:t>
            </w:r>
          </w:p>
          <w:p>
            <w:pPr>
              <w:pStyle w:val="TableText"/>
              <w:ind w:left="133"/>
              <w:spacing w:before="74" w:line="219" w:lineRule="auto"/>
              <w:rPr/>
            </w:pPr>
            <w:r>
              <w:rPr>
                <w:spacing w:val="2"/>
              </w:rPr>
              <w:t>息一次</w:t>
            </w:r>
          </w:p>
        </w:tc>
        <w:tc>
          <w:tcPr>
            <w:tcW w:w="1299" w:type="dxa"/>
            <w:vAlign w:val="top"/>
          </w:tcPr>
          <w:p>
            <w:pPr>
              <w:spacing w:line="4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62" w:line="219" w:lineRule="auto"/>
              <w:rPr/>
            </w:pPr>
            <w:r>
              <w:rPr>
                <w:spacing w:val="7"/>
              </w:rPr>
              <w:t>存续期内8月</w:t>
            </w:r>
          </w:p>
          <w:p>
            <w:pPr>
              <w:pStyle w:val="TableText"/>
              <w:ind w:left="113"/>
              <w:spacing w:before="73" w:line="219" w:lineRule="auto"/>
              <w:rPr/>
            </w:pPr>
            <w:r>
              <w:rPr>
                <w:spacing w:val="5"/>
              </w:rPr>
              <w:t>19日(节假日</w:t>
            </w:r>
          </w:p>
          <w:p>
            <w:pPr>
              <w:pStyle w:val="TableText"/>
              <w:ind w:left="403"/>
              <w:spacing w:before="66" w:line="220" w:lineRule="auto"/>
              <w:rPr/>
            </w:pPr>
            <w:r>
              <w:rPr>
                <w:spacing w:val="12"/>
              </w:rPr>
              <w:t>顺延)</w:t>
            </w:r>
          </w:p>
        </w:tc>
        <w:tc>
          <w:tcPr>
            <w:tcW w:w="3877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74"/>
              <w:spacing w:before="62" w:line="219" w:lineRule="auto"/>
              <w:rPr/>
            </w:pPr>
            <w:r>
              <w:rPr/>
              <w:t>到期一次性偿还本金</w:t>
            </w:r>
          </w:p>
        </w:tc>
        <w:tc>
          <w:tcPr>
            <w:tcW w:w="979" w:type="dxa"/>
            <w:vAlign w:val="top"/>
          </w:tcPr>
          <w:p>
            <w:pPr>
              <w:pStyle w:val="TableText"/>
              <w:ind w:left="247"/>
              <w:spacing w:before="99" w:line="219" w:lineRule="auto"/>
              <w:rPr/>
            </w:pPr>
            <w:r>
              <w:rPr>
                <w:spacing w:val="-3"/>
              </w:rPr>
              <w:t>5年期</w:t>
            </w:r>
          </w:p>
          <w:p>
            <w:pPr>
              <w:pStyle w:val="TableText"/>
              <w:ind w:left="197"/>
              <w:spacing w:before="74" w:line="219" w:lineRule="auto"/>
              <w:rPr/>
            </w:pPr>
            <w:r>
              <w:rPr>
                <w:spacing w:val="4"/>
              </w:rPr>
              <w:t>(含)以</w:t>
            </w:r>
          </w:p>
          <w:p>
            <w:pPr>
              <w:pStyle w:val="TableText"/>
              <w:ind w:left="297"/>
              <w:spacing w:before="95" w:line="221" w:lineRule="auto"/>
              <w:rPr/>
            </w:pPr>
            <w:r>
              <w:rPr>
                <w:spacing w:val="-3"/>
              </w:rPr>
              <w:t>上为</w:t>
            </w:r>
          </w:p>
          <w:p>
            <w:pPr>
              <w:pStyle w:val="TableText"/>
              <w:ind w:left="106" w:right="110"/>
              <w:spacing w:before="67" w:line="250" w:lineRule="auto"/>
              <w:jc w:val="both"/>
              <w:rPr/>
            </w:pPr>
            <w:r>
              <w:rPr>
                <w:spacing w:val="-2"/>
              </w:rPr>
              <w:t>0.6‰o,5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年以下为</w:t>
            </w:r>
            <w:r>
              <w:rPr>
                <w:spacing w:val="2"/>
              </w:rPr>
              <w:t xml:space="preserve"> </w:t>
            </w:r>
            <w:r>
              <w:rPr>
                <w:spacing w:val="13"/>
              </w:rPr>
              <w:t>0.3‰。</w:t>
            </w:r>
          </w:p>
        </w:tc>
        <w:tc>
          <w:tcPr>
            <w:tcW w:w="749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8"/>
              <w:spacing w:before="61" w:line="221" w:lineRule="auto"/>
              <w:rPr/>
            </w:pPr>
            <w:r>
              <w:rPr>
                <w:spacing w:val="6"/>
              </w:rPr>
              <w:t>深圳</w:t>
            </w:r>
          </w:p>
          <w:p>
            <w:pPr>
              <w:pStyle w:val="TableText"/>
              <w:ind w:left="178"/>
              <w:spacing w:before="91" w:line="220" w:lineRule="auto"/>
              <w:rPr/>
            </w:pPr>
            <w:r>
              <w:rPr>
                <w:spacing w:val="-2"/>
              </w:rPr>
              <w:t>证券</w:t>
            </w:r>
          </w:p>
          <w:p>
            <w:pPr>
              <w:pStyle w:val="TableText"/>
              <w:ind w:left="178"/>
              <w:spacing w:before="54" w:line="221" w:lineRule="auto"/>
              <w:rPr/>
            </w:pPr>
            <w:r>
              <w:rPr>
                <w:spacing w:val="9"/>
              </w:rPr>
              <w:t>交易</w:t>
            </w:r>
          </w:p>
          <w:p>
            <w:pPr>
              <w:pStyle w:val="TableText"/>
              <w:ind w:left="277"/>
              <w:spacing w:before="62" w:line="220" w:lineRule="auto"/>
              <w:rPr/>
            </w:pPr>
            <w:r>
              <w:rPr/>
              <w:t>所</w:t>
            </w:r>
          </w:p>
        </w:tc>
        <w:tc>
          <w:tcPr>
            <w:tcW w:w="1044" w:type="dxa"/>
            <w:vAlign w:val="top"/>
          </w:tcPr>
          <w:p>
            <w:pPr>
              <w:pStyle w:val="TableText"/>
              <w:ind w:left="139"/>
              <w:spacing w:before="248" w:line="219" w:lineRule="auto"/>
              <w:rPr/>
            </w:pPr>
            <w:r>
              <w:rPr>
                <w:spacing w:val="-2"/>
              </w:rPr>
              <w:t>财政部深</w:t>
            </w:r>
          </w:p>
          <w:p>
            <w:pPr>
              <w:pStyle w:val="TableText"/>
              <w:ind w:left="139"/>
              <w:spacing w:before="85" w:line="220" w:lineRule="auto"/>
              <w:rPr/>
            </w:pPr>
            <w:r>
              <w:rPr>
                <w:spacing w:val="-2"/>
              </w:rPr>
              <w:t>圳证券交</w:t>
            </w:r>
          </w:p>
          <w:p>
            <w:pPr>
              <w:pStyle w:val="TableText"/>
              <w:ind w:left="139"/>
              <w:spacing w:before="41" w:line="219" w:lineRule="auto"/>
              <w:rPr/>
            </w:pPr>
            <w:r>
              <w:rPr>
                <w:spacing w:val="2"/>
              </w:rPr>
              <w:t>易所政府</w:t>
            </w:r>
          </w:p>
          <w:p>
            <w:pPr>
              <w:pStyle w:val="TableText"/>
              <w:ind w:left="139"/>
              <w:spacing w:before="85" w:line="219" w:lineRule="auto"/>
              <w:rPr/>
            </w:pPr>
            <w:r>
              <w:rPr>
                <w:spacing w:val="-2"/>
              </w:rPr>
              <w:t>债券发行</w:t>
            </w:r>
          </w:p>
          <w:p>
            <w:pPr>
              <w:pStyle w:val="TableText"/>
              <w:ind w:left="329"/>
              <w:spacing w:before="86" w:line="221" w:lineRule="auto"/>
              <w:rPr/>
            </w:pPr>
            <w:r>
              <w:rPr>
                <w:spacing w:val="4"/>
              </w:rPr>
              <w:t>系统</w:t>
            </w:r>
          </w:p>
        </w:tc>
      </w:tr>
      <w:tr>
        <w:trPr>
          <w:trHeight w:val="3025" w:hRule="atLeast"/>
        </w:trPr>
        <w:tc>
          <w:tcPr>
            <w:tcW w:w="455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/>
              <w:spacing w:before="62" w:line="241" w:lineRule="auto"/>
              <w:rPr/>
            </w:pPr>
            <w:r>
              <w:rPr/>
              <w:t>2</w:t>
            </w:r>
          </w:p>
        </w:tc>
        <w:tc>
          <w:tcPr>
            <w:tcW w:w="1429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0"/>
              <w:spacing w:before="62" w:line="219" w:lineRule="auto"/>
              <w:rPr/>
            </w:pPr>
            <w:r>
              <w:rPr>
                <w:spacing w:val="1"/>
              </w:rPr>
              <w:t>2025年深圳市</w:t>
            </w:r>
          </w:p>
          <w:p>
            <w:pPr>
              <w:pStyle w:val="TableText"/>
              <w:ind w:left="130"/>
              <w:spacing w:before="93" w:line="219" w:lineRule="auto"/>
              <w:rPr/>
            </w:pPr>
            <w:r>
              <w:rPr>
                <w:spacing w:val="-1"/>
              </w:rPr>
              <w:t>政府专项债券</w:t>
            </w:r>
          </w:p>
          <w:p>
            <w:pPr>
              <w:pStyle w:val="TableText"/>
              <w:ind w:left="320"/>
              <w:spacing w:before="66" w:line="220" w:lineRule="auto"/>
              <w:rPr/>
            </w:pPr>
            <w:r>
              <w:rPr>
                <w:spacing w:val="8"/>
              </w:rPr>
              <w:t>(四十期)</w:t>
            </w:r>
          </w:p>
        </w:tc>
        <w:tc>
          <w:tcPr>
            <w:tcW w:w="860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0" w:right="135" w:hanging="99"/>
              <w:spacing w:before="62" w:line="312" w:lineRule="auto"/>
              <w:rPr/>
            </w:pPr>
            <w:r>
              <w:rPr>
                <w:spacing w:val="3"/>
              </w:rPr>
              <w:t>25深圳</w:t>
            </w:r>
            <w:r>
              <w:rPr/>
              <w:t xml:space="preserve"> </w:t>
            </w:r>
            <w:r>
              <w:rPr>
                <w:spacing w:val="-3"/>
              </w:rPr>
              <w:t>债47</w:t>
            </w:r>
          </w:p>
        </w:tc>
        <w:tc>
          <w:tcPr>
            <w:tcW w:w="850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1"/>
              <w:spacing w:before="61"/>
              <w:rPr/>
            </w:pPr>
            <w:r>
              <w:rPr>
                <w:spacing w:val="-3"/>
              </w:rPr>
              <w:t>199340</w:t>
            </w:r>
          </w:p>
        </w:tc>
        <w:tc>
          <w:tcPr>
            <w:tcW w:w="849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1"/>
              <w:spacing w:before="61"/>
              <w:rPr/>
            </w:pPr>
            <w:r>
              <w:rPr>
                <w:spacing w:val="-6"/>
              </w:rPr>
              <w:t>10</w:t>
            </w:r>
          </w:p>
        </w:tc>
        <w:tc>
          <w:tcPr>
            <w:tcW w:w="900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2"/>
              <w:spacing w:before="62" w:line="239" w:lineRule="auto"/>
              <w:rPr/>
            </w:pPr>
            <w:r>
              <w:rPr>
                <w:spacing w:val="-5"/>
              </w:rPr>
              <w:t>1.7</w:t>
            </w:r>
          </w:p>
        </w:tc>
        <w:tc>
          <w:tcPr>
            <w:tcW w:w="1219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2"/>
              <w:spacing w:before="62" w:line="239" w:lineRule="auto"/>
              <w:rPr/>
            </w:pPr>
            <w:r>
              <w:rPr>
                <w:spacing w:val="-2"/>
              </w:rPr>
              <w:t>15:00-15:40</w:t>
            </w:r>
          </w:p>
        </w:tc>
        <w:tc>
          <w:tcPr>
            <w:tcW w:w="860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3"/>
              <w:spacing w:before="62" w:line="219" w:lineRule="auto"/>
              <w:rPr/>
            </w:pPr>
            <w:r>
              <w:rPr>
                <w:spacing w:val="-2"/>
              </w:rPr>
              <w:t>每半年</w:t>
            </w:r>
          </w:p>
          <w:p>
            <w:pPr>
              <w:pStyle w:val="TableText"/>
              <w:ind w:left="133"/>
              <w:spacing w:before="84" w:line="219" w:lineRule="auto"/>
              <w:rPr/>
            </w:pPr>
            <w:r>
              <w:rPr>
                <w:spacing w:val="1"/>
              </w:rPr>
              <w:t>付息一</w:t>
            </w:r>
          </w:p>
          <w:p>
            <w:pPr>
              <w:pStyle w:val="TableText"/>
              <w:ind w:left="323"/>
              <w:spacing w:before="84" w:line="219" w:lineRule="auto"/>
              <w:rPr/>
            </w:pPr>
            <w:r>
              <w:rPr/>
              <w:t>次</w:t>
            </w:r>
          </w:p>
        </w:tc>
        <w:tc>
          <w:tcPr>
            <w:tcW w:w="1299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87"/>
              <w:spacing w:before="62" w:line="284" w:lineRule="auto"/>
              <w:rPr/>
            </w:pPr>
            <w:r>
              <w:rPr>
                <w:spacing w:val="7"/>
              </w:rPr>
              <w:t>存续期内8月</w:t>
            </w:r>
            <w:r>
              <w:rPr/>
              <w:t xml:space="preserve"> </w:t>
            </w:r>
            <w:r>
              <w:rPr>
                <w:spacing w:val="1"/>
              </w:rPr>
              <w:t>19日和2月19</w:t>
            </w:r>
          </w:p>
          <w:p>
            <w:pPr>
              <w:pStyle w:val="TableText"/>
              <w:ind w:left="113"/>
              <w:spacing w:before="4" w:line="219" w:lineRule="auto"/>
              <w:rPr/>
            </w:pPr>
            <w:r>
              <w:rPr>
                <w:spacing w:val="2"/>
              </w:rPr>
              <w:t>日(节假日顺</w:t>
            </w:r>
          </w:p>
          <w:p>
            <w:pPr>
              <w:pStyle w:val="TableText"/>
              <w:ind w:left="493"/>
              <w:spacing w:before="88" w:line="222" w:lineRule="auto"/>
              <w:rPr/>
            </w:pPr>
            <w:r>
              <w:rPr>
                <w:spacing w:val="-5"/>
              </w:rPr>
              <w:t>延</w:t>
            </w:r>
            <w:r>
              <w:rPr>
                <w:spacing w:val="-32"/>
              </w:rPr>
              <w:t xml:space="preserve"> </w:t>
            </w:r>
            <w:r>
              <w:rPr>
                <w:spacing w:val="-5"/>
              </w:rPr>
              <w:t>)</w:t>
            </w:r>
          </w:p>
        </w:tc>
        <w:tc>
          <w:tcPr>
            <w:tcW w:w="3877" w:type="dxa"/>
            <w:vAlign w:val="top"/>
          </w:tcPr>
          <w:p>
            <w:pPr>
              <w:pStyle w:val="TableText"/>
              <w:ind w:left="104" w:right="417"/>
              <w:spacing w:before="79" w:line="301" w:lineRule="auto"/>
              <w:jc w:val="right"/>
              <w:rPr/>
            </w:pPr>
            <w:r>
              <w:rPr>
                <w:spacing w:val="2"/>
              </w:rPr>
              <w:t>第1次：2031年8月19日(第12计息期),</w:t>
            </w:r>
            <w:r>
              <w:rPr>
                <w:spacing w:val="3"/>
              </w:rPr>
              <w:t xml:space="preserve">  </w:t>
            </w:r>
            <w:r>
              <w:rPr/>
              <w:t>本次偿还金额占发行总额比例20%。</w:t>
            </w:r>
          </w:p>
          <w:p>
            <w:pPr>
              <w:pStyle w:val="TableText"/>
              <w:ind w:left="104" w:right="417"/>
              <w:spacing w:before="1" w:line="291" w:lineRule="auto"/>
              <w:jc w:val="right"/>
              <w:rPr/>
            </w:pPr>
            <w:r>
              <w:rPr>
                <w:spacing w:val="2"/>
              </w:rPr>
              <w:t>第2次：2032年8月19日(第14计息期),</w:t>
            </w:r>
            <w:r>
              <w:rPr>
                <w:spacing w:val="3"/>
              </w:rPr>
              <w:t xml:space="preserve">  </w:t>
            </w:r>
            <w:r>
              <w:rPr/>
              <w:t>本次偿还金额占发行总额比例20%。</w:t>
            </w:r>
          </w:p>
          <w:p>
            <w:pPr>
              <w:pStyle w:val="TableText"/>
              <w:ind w:left="104" w:right="417"/>
              <w:spacing w:line="301" w:lineRule="auto"/>
              <w:jc w:val="right"/>
              <w:rPr/>
            </w:pPr>
            <w:r>
              <w:rPr>
                <w:spacing w:val="2"/>
              </w:rPr>
              <w:t>第3次：2033年8月19日(第16计息期),</w:t>
            </w:r>
            <w:r>
              <w:rPr>
                <w:spacing w:val="3"/>
              </w:rPr>
              <w:t xml:space="preserve">  </w:t>
            </w:r>
            <w:r>
              <w:rPr/>
              <w:t>本次偿还金额占发行总额比例20%。</w:t>
            </w:r>
          </w:p>
          <w:p>
            <w:pPr>
              <w:pStyle w:val="TableText"/>
              <w:ind w:left="113" w:right="417"/>
              <w:spacing w:before="1" w:line="291" w:lineRule="auto"/>
              <w:jc w:val="right"/>
              <w:rPr/>
            </w:pPr>
            <w:r>
              <w:rPr>
                <w:spacing w:val="2"/>
              </w:rPr>
              <w:t>第4次：2034年8月19日(第18计息期),</w:t>
            </w:r>
            <w:r>
              <w:rPr>
                <w:spacing w:val="3"/>
              </w:rPr>
              <w:t xml:space="preserve">  </w:t>
            </w:r>
            <w:r>
              <w:rPr/>
              <w:t>本次偿还金额占发行总额比例20%。</w:t>
            </w:r>
          </w:p>
          <w:p>
            <w:pPr>
              <w:pStyle w:val="TableText"/>
              <w:ind w:left="113" w:right="417"/>
              <w:spacing w:line="241" w:lineRule="auto"/>
              <w:jc w:val="right"/>
              <w:rPr/>
            </w:pPr>
            <w:r>
              <w:rPr>
                <w:spacing w:val="2"/>
              </w:rPr>
              <w:t>第5次：2035年8月19日(第20计息期),</w:t>
            </w:r>
            <w:r>
              <w:rPr>
                <w:spacing w:val="3"/>
              </w:rPr>
              <w:t xml:space="preserve">  </w:t>
            </w:r>
            <w:r>
              <w:rPr/>
              <w:t>本次偿还金额占发行总额比例20%。</w:t>
            </w:r>
          </w:p>
        </w:tc>
        <w:tc>
          <w:tcPr>
            <w:tcW w:w="979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7"/>
              <w:spacing w:before="62" w:line="221" w:lineRule="auto"/>
              <w:rPr/>
            </w:pPr>
            <w:r>
              <w:rPr>
                <w:spacing w:val="4"/>
              </w:rPr>
              <w:t>同上</w:t>
            </w:r>
          </w:p>
        </w:tc>
        <w:tc>
          <w:tcPr>
            <w:tcW w:w="749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8"/>
              <w:spacing w:before="62" w:line="221" w:lineRule="auto"/>
              <w:rPr/>
            </w:pPr>
            <w:r>
              <w:rPr>
                <w:spacing w:val="4"/>
              </w:rPr>
              <w:t>同上</w:t>
            </w:r>
          </w:p>
        </w:tc>
        <w:tc>
          <w:tcPr>
            <w:tcW w:w="1044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9"/>
              <w:spacing w:before="62" w:line="221" w:lineRule="auto"/>
              <w:rPr/>
            </w:pPr>
            <w:r>
              <w:rPr>
                <w:spacing w:val="4"/>
              </w:rPr>
              <w:t>同上</w:t>
            </w:r>
          </w:p>
        </w:tc>
      </w:tr>
      <w:tr>
        <w:trPr>
          <w:trHeight w:val="904" w:hRule="atLeast"/>
        </w:trPr>
        <w:tc>
          <w:tcPr>
            <w:tcW w:w="455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/>
              <w:spacing w:before="62"/>
              <w:rPr/>
            </w:pPr>
            <w:r>
              <w:rPr/>
              <w:t>3</w:t>
            </w:r>
          </w:p>
        </w:tc>
        <w:tc>
          <w:tcPr>
            <w:tcW w:w="1429" w:type="dxa"/>
            <w:vAlign w:val="top"/>
          </w:tcPr>
          <w:p>
            <w:pPr>
              <w:pStyle w:val="TableText"/>
              <w:ind w:left="130" w:right="137"/>
              <w:spacing w:before="125" w:line="249" w:lineRule="auto"/>
              <w:tabs>
                <w:tab w:val="left" w:pos="230"/>
              </w:tabs>
              <w:jc w:val="both"/>
              <w:rPr/>
            </w:pPr>
            <w:r>
              <w:rPr>
                <w:spacing w:val="1"/>
              </w:rPr>
              <w:t>2025年深圳市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政府专项债券</w:t>
            </w:r>
            <w:r>
              <w:rPr>
                <w:spacing w:val="4"/>
              </w:rPr>
              <w:t xml:space="preserve"> </w:t>
            </w:r>
            <w:r>
              <w:rPr/>
              <w:tab/>
            </w:r>
            <w:r>
              <w:rPr>
                <w:spacing w:val="6"/>
              </w:rPr>
              <w:t>(四十一期)</w:t>
            </w:r>
          </w:p>
        </w:tc>
        <w:tc>
          <w:tcPr>
            <w:tcW w:w="860" w:type="dxa"/>
            <w:vAlign w:val="top"/>
          </w:tcPr>
          <w:p>
            <w:pPr>
              <w:pStyle w:val="TableText"/>
              <w:ind w:left="230" w:right="135" w:hanging="99"/>
              <w:spacing w:before="228" w:line="282" w:lineRule="auto"/>
              <w:rPr/>
            </w:pPr>
            <w:r>
              <w:rPr>
                <w:spacing w:val="3"/>
              </w:rPr>
              <w:t>25深圳</w:t>
            </w:r>
            <w:r>
              <w:rPr/>
              <w:t xml:space="preserve"> </w:t>
            </w:r>
            <w:r>
              <w:rPr>
                <w:spacing w:val="-3"/>
              </w:rPr>
              <w:t>债48</w:t>
            </w:r>
          </w:p>
        </w:tc>
        <w:tc>
          <w:tcPr>
            <w:tcW w:w="850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1"/>
              <w:spacing w:before="62"/>
              <w:rPr/>
            </w:pPr>
            <w:r>
              <w:rPr>
                <w:spacing w:val="-3"/>
              </w:rPr>
              <w:t>199341</w:t>
            </w:r>
          </w:p>
        </w:tc>
        <w:tc>
          <w:tcPr>
            <w:tcW w:w="849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1"/>
              <w:spacing w:before="62"/>
              <w:rPr/>
            </w:pPr>
            <w:r>
              <w:rPr>
                <w:spacing w:val="-6"/>
              </w:rPr>
              <w:t>15</w:t>
            </w:r>
          </w:p>
        </w:tc>
        <w:tc>
          <w:tcPr>
            <w:tcW w:w="900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2"/>
              <w:spacing w:before="62" w:line="239" w:lineRule="auto"/>
              <w:rPr/>
            </w:pPr>
            <w:r>
              <w:rPr>
                <w:spacing w:val="-3"/>
              </w:rPr>
              <w:t>3.43</w:t>
            </w:r>
          </w:p>
        </w:tc>
        <w:tc>
          <w:tcPr>
            <w:tcW w:w="1219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2"/>
              <w:spacing w:before="62" w:line="239" w:lineRule="auto"/>
              <w:rPr/>
            </w:pPr>
            <w:r>
              <w:rPr>
                <w:spacing w:val="-2"/>
              </w:rPr>
              <w:t>15:00-15:40</w:t>
            </w:r>
          </w:p>
        </w:tc>
        <w:tc>
          <w:tcPr>
            <w:tcW w:w="860" w:type="dxa"/>
            <w:vAlign w:val="top"/>
          </w:tcPr>
          <w:p>
            <w:pPr>
              <w:pStyle w:val="TableText"/>
              <w:ind w:left="133"/>
              <w:spacing w:before="86" w:line="219" w:lineRule="auto"/>
              <w:rPr/>
            </w:pPr>
            <w:r>
              <w:rPr>
                <w:spacing w:val="-2"/>
              </w:rPr>
              <w:t>每半年</w:t>
            </w:r>
          </w:p>
          <w:p>
            <w:pPr>
              <w:pStyle w:val="TableText"/>
              <w:ind w:left="133"/>
              <w:spacing w:before="84" w:line="219" w:lineRule="auto"/>
              <w:rPr/>
            </w:pPr>
            <w:r>
              <w:rPr>
                <w:spacing w:val="1"/>
              </w:rPr>
              <w:t>付息一</w:t>
            </w:r>
          </w:p>
          <w:p>
            <w:pPr>
              <w:pStyle w:val="TableText"/>
              <w:ind w:left="323"/>
              <w:spacing w:before="44" w:line="219" w:lineRule="auto"/>
              <w:rPr/>
            </w:pPr>
            <w:r>
              <w:rPr/>
              <w:t>次</w:t>
            </w:r>
          </w:p>
        </w:tc>
        <w:tc>
          <w:tcPr>
            <w:tcW w:w="1299" w:type="dxa"/>
            <w:vAlign w:val="top"/>
          </w:tcPr>
          <w:p>
            <w:pPr>
              <w:pStyle w:val="TableText"/>
              <w:ind w:left="113" w:right="87"/>
              <w:spacing w:before="97" w:line="258" w:lineRule="auto"/>
              <w:jc w:val="both"/>
              <w:rPr/>
            </w:pPr>
            <w:r>
              <w:rPr>
                <w:spacing w:val="7"/>
              </w:rPr>
              <w:t>存续期内8月</w:t>
            </w:r>
            <w:r>
              <w:rPr/>
              <w:t xml:space="preserve"> </w:t>
            </w:r>
            <w:r>
              <w:rPr>
                <w:spacing w:val="1"/>
              </w:rPr>
              <w:t>19日和2月19</w:t>
            </w:r>
            <w:r>
              <w:rPr>
                <w:spacing w:val="6"/>
              </w:rPr>
              <w:t xml:space="preserve"> </w:t>
            </w:r>
            <w:r>
              <w:rPr>
                <w:spacing w:val="2"/>
              </w:rPr>
              <w:t>日(节假日顺</w:t>
            </w:r>
          </w:p>
        </w:tc>
        <w:tc>
          <w:tcPr>
            <w:tcW w:w="3877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74"/>
              <w:spacing w:before="61" w:line="219" w:lineRule="auto"/>
              <w:rPr/>
            </w:pPr>
            <w:r>
              <w:rPr/>
              <w:t>到期一次性偿还本金</w:t>
            </w:r>
          </w:p>
        </w:tc>
        <w:tc>
          <w:tcPr>
            <w:tcW w:w="979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7"/>
              <w:spacing w:before="62" w:line="221" w:lineRule="auto"/>
              <w:rPr/>
            </w:pPr>
            <w:r>
              <w:rPr>
                <w:spacing w:val="4"/>
              </w:rPr>
              <w:t>同上</w:t>
            </w:r>
          </w:p>
        </w:tc>
        <w:tc>
          <w:tcPr>
            <w:tcW w:w="749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8"/>
              <w:spacing w:before="62" w:line="221" w:lineRule="auto"/>
              <w:rPr/>
            </w:pPr>
            <w:r>
              <w:rPr>
                <w:spacing w:val="4"/>
              </w:rPr>
              <w:t>同上</w:t>
            </w:r>
          </w:p>
        </w:tc>
        <w:tc>
          <w:tcPr>
            <w:tcW w:w="1044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9"/>
              <w:spacing w:before="62" w:line="221" w:lineRule="auto"/>
              <w:rPr/>
            </w:pPr>
            <w:r>
              <w:rPr>
                <w:spacing w:val="4"/>
              </w:rPr>
              <w:t>同上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6"/>
          <w:pgSz w:w="16840" w:h="11910"/>
          <w:pgMar w:top="1012" w:right="565" w:bottom="1314" w:left="894" w:header="0" w:footer="990" w:gutter="0"/>
        </w:sectPr>
        <w:rPr/>
      </w:pPr>
    </w:p>
    <w:p>
      <w:pPr>
        <w:spacing w:before="79"/>
        <w:rPr/>
      </w:pPr>
      <w:r/>
    </w:p>
    <w:p>
      <w:pPr>
        <w:spacing w:before="79"/>
        <w:rPr/>
      </w:pPr>
      <w:r/>
    </w:p>
    <w:p>
      <w:pPr>
        <w:spacing w:before="78"/>
        <w:rPr/>
      </w:pPr>
      <w:r/>
    </w:p>
    <w:tbl>
      <w:tblPr>
        <w:tblStyle w:val="TableNormal"/>
        <w:tblW w:w="1523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45"/>
        <w:gridCol w:w="1419"/>
        <w:gridCol w:w="839"/>
        <w:gridCol w:w="860"/>
        <w:gridCol w:w="839"/>
        <w:gridCol w:w="899"/>
        <w:gridCol w:w="1219"/>
        <w:gridCol w:w="840"/>
        <w:gridCol w:w="1299"/>
        <w:gridCol w:w="3818"/>
        <w:gridCol w:w="979"/>
        <w:gridCol w:w="730"/>
        <w:gridCol w:w="1044"/>
      </w:tblGrid>
      <w:tr>
        <w:trPr>
          <w:trHeight w:val="744" w:hRule="atLeast"/>
        </w:trPr>
        <w:tc>
          <w:tcPr>
            <w:tcW w:w="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9" w:type="dxa"/>
            <w:vAlign w:val="top"/>
          </w:tcPr>
          <w:p>
            <w:pPr>
              <w:pStyle w:val="TableText"/>
              <w:ind w:left="494"/>
              <w:spacing w:before="75" w:line="222" w:lineRule="auto"/>
              <w:rPr/>
            </w:pPr>
            <w:r>
              <w:rPr>
                <w:spacing w:val="-5"/>
              </w:rPr>
              <w:t>延</w:t>
            </w:r>
            <w:r>
              <w:rPr>
                <w:spacing w:val="-32"/>
              </w:rPr>
              <w:t xml:space="preserve"> </w:t>
            </w:r>
            <w:r>
              <w:rPr>
                <w:spacing w:val="-5"/>
              </w:rPr>
              <w:t>)</w:t>
            </w:r>
          </w:p>
        </w:tc>
        <w:tc>
          <w:tcPr>
            <w:tcW w:w="38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09" w:hRule="atLeast"/>
        </w:trPr>
        <w:tc>
          <w:tcPr>
            <w:tcW w:w="445" w:type="dxa"/>
            <w:vAlign w:val="top"/>
          </w:tcPr>
          <w:p>
            <w:pPr>
              <w:spacing w:line="4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/>
              <w:spacing w:before="61" w:line="241" w:lineRule="auto"/>
              <w:rPr/>
            </w:pPr>
            <w:r>
              <w:rPr/>
              <w:t>4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130" w:right="127"/>
              <w:spacing w:before="220" w:line="293" w:lineRule="auto"/>
              <w:jc w:val="both"/>
              <w:rPr/>
            </w:pPr>
            <w:r>
              <w:rPr>
                <w:spacing w:val="1"/>
              </w:rPr>
              <w:t>2025年深圳市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政府专项债券</w:t>
            </w:r>
            <w:r>
              <w:rPr>
                <w:spacing w:val="4"/>
              </w:rPr>
              <w:t xml:space="preserve"> </w:t>
            </w:r>
            <w:r>
              <w:rPr>
                <w:spacing w:val="21"/>
              </w:rPr>
              <w:t>(四十二期)</w:t>
            </w:r>
          </w:p>
        </w:tc>
        <w:tc>
          <w:tcPr>
            <w:tcW w:w="839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0" w:right="124" w:hanging="100"/>
              <w:spacing w:before="62" w:line="302" w:lineRule="auto"/>
              <w:rPr/>
            </w:pPr>
            <w:r>
              <w:rPr>
                <w:spacing w:val="3"/>
              </w:rPr>
              <w:t>25深圳</w:t>
            </w:r>
            <w:r>
              <w:rPr/>
              <w:t xml:space="preserve"> </w:t>
            </w:r>
            <w:r>
              <w:rPr>
                <w:spacing w:val="-3"/>
              </w:rPr>
              <w:t>债49</w:t>
            </w:r>
          </w:p>
        </w:tc>
        <w:tc>
          <w:tcPr>
            <w:tcW w:w="860" w:type="dxa"/>
            <w:vAlign w:val="top"/>
          </w:tcPr>
          <w:p>
            <w:pPr>
              <w:spacing w:line="4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1"/>
              <w:spacing w:before="62"/>
              <w:rPr/>
            </w:pPr>
            <w:r>
              <w:rPr>
                <w:spacing w:val="-3"/>
              </w:rPr>
              <w:t>199342</w:t>
            </w:r>
          </w:p>
        </w:tc>
        <w:tc>
          <w:tcPr>
            <w:tcW w:w="839" w:type="dxa"/>
            <w:vAlign w:val="top"/>
          </w:tcPr>
          <w:p>
            <w:pPr>
              <w:spacing w:line="4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1"/>
              <w:spacing w:before="62"/>
              <w:rPr/>
            </w:pPr>
            <w:r>
              <w:rPr>
                <w:spacing w:val="-3"/>
              </w:rPr>
              <w:t>20</w:t>
            </w:r>
          </w:p>
        </w:tc>
        <w:tc>
          <w:tcPr>
            <w:tcW w:w="899" w:type="dxa"/>
            <w:vAlign w:val="top"/>
          </w:tcPr>
          <w:p>
            <w:pPr>
              <w:spacing w:line="4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3"/>
              <w:spacing w:before="61" w:line="239" w:lineRule="auto"/>
              <w:rPr/>
            </w:pPr>
            <w:r>
              <w:rPr>
                <w:spacing w:val="-4"/>
              </w:rPr>
              <w:t>11.14</w:t>
            </w:r>
          </w:p>
        </w:tc>
        <w:tc>
          <w:tcPr>
            <w:tcW w:w="1219" w:type="dxa"/>
            <w:vAlign w:val="top"/>
          </w:tcPr>
          <w:p>
            <w:pPr>
              <w:spacing w:line="4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4"/>
              <w:spacing w:before="61" w:line="239" w:lineRule="auto"/>
              <w:rPr/>
            </w:pPr>
            <w:r>
              <w:rPr>
                <w:spacing w:val="-2"/>
              </w:rPr>
              <w:t>15:00-15:40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125"/>
              <w:spacing w:before="228" w:line="219" w:lineRule="auto"/>
              <w:rPr/>
            </w:pPr>
            <w:r>
              <w:rPr>
                <w:spacing w:val="-2"/>
              </w:rPr>
              <w:t>每半年</w:t>
            </w:r>
          </w:p>
          <w:p>
            <w:pPr>
              <w:pStyle w:val="TableText"/>
              <w:ind w:left="125"/>
              <w:spacing w:before="84" w:line="219" w:lineRule="auto"/>
              <w:rPr/>
            </w:pPr>
            <w:r>
              <w:rPr>
                <w:spacing w:val="1"/>
              </w:rPr>
              <w:t>付息一</w:t>
            </w:r>
          </w:p>
          <w:p>
            <w:pPr>
              <w:pStyle w:val="TableText"/>
              <w:ind w:left="315"/>
              <w:spacing w:before="74" w:line="219" w:lineRule="auto"/>
              <w:rPr/>
            </w:pPr>
            <w:r>
              <w:rPr/>
              <w:t>次</w:t>
            </w:r>
          </w:p>
        </w:tc>
        <w:tc>
          <w:tcPr>
            <w:tcW w:w="1299" w:type="dxa"/>
            <w:vAlign w:val="top"/>
          </w:tcPr>
          <w:p>
            <w:pPr>
              <w:pStyle w:val="TableText"/>
              <w:ind w:left="114" w:right="85"/>
              <w:spacing w:before="89" w:line="291" w:lineRule="auto"/>
              <w:rPr/>
            </w:pPr>
            <w:r>
              <w:rPr>
                <w:spacing w:val="7"/>
              </w:rPr>
              <w:t>存续期内8月</w:t>
            </w:r>
            <w:r>
              <w:rPr/>
              <w:t xml:space="preserve"> </w:t>
            </w:r>
            <w:r>
              <w:rPr>
                <w:spacing w:val="1"/>
              </w:rPr>
              <w:t>19日和2月19</w:t>
            </w:r>
          </w:p>
          <w:p>
            <w:pPr>
              <w:pStyle w:val="TableText"/>
              <w:ind w:left="114"/>
              <w:spacing w:line="218" w:lineRule="auto"/>
              <w:rPr/>
            </w:pPr>
            <w:r>
              <w:rPr>
                <w:spacing w:val="2"/>
              </w:rPr>
              <w:t>日(节假日顺</w:t>
            </w:r>
          </w:p>
          <w:p>
            <w:pPr>
              <w:pStyle w:val="TableText"/>
              <w:ind w:left="494"/>
              <w:spacing w:before="58" w:line="221" w:lineRule="auto"/>
              <w:rPr/>
            </w:pPr>
            <w:r>
              <w:rPr>
                <w:spacing w:val="-5"/>
              </w:rPr>
              <w:t>延</w:t>
            </w:r>
            <w:r>
              <w:rPr>
                <w:spacing w:val="-32"/>
              </w:rPr>
              <w:t xml:space="preserve"> </w:t>
            </w:r>
            <w:r>
              <w:rPr>
                <w:spacing w:val="-5"/>
              </w:rPr>
              <w:t>)</w:t>
            </w:r>
          </w:p>
        </w:tc>
        <w:tc>
          <w:tcPr>
            <w:tcW w:w="3818" w:type="dxa"/>
            <w:vAlign w:val="top"/>
          </w:tcPr>
          <w:p>
            <w:pPr>
              <w:spacing w:line="4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45"/>
              <w:spacing w:before="61" w:line="219" w:lineRule="auto"/>
              <w:rPr/>
            </w:pPr>
            <w:r>
              <w:rPr/>
              <w:t>到期一次性偿还本金</w:t>
            </w:r>
          </w:p>
        </w:tc>
        <w:tc>
          <w:tcPr>
            <w:tcW w:w="979" w:type="dxa"/>
            <w:vAlign w:val="top"/>
          </w:tcPr>
          <w:p>
            <w:pPr>
              <w:spacing w:line="4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7"/>
              <w:spacing w:before="62" w:line="221" w:lineRule="auto"/>
              <w:rPr/>
            </w:pPr>
            <w:r>
              <w:rPr>
                <w:spacing w:val="4"/>
              </w:rPr>
              <w:t>同上</w:t>
            </w:r>
          </w:p>
        </w:tc>
        <w:tc>
          <w:tcPr>
            <w:tcW w:w="730" w:type="dxa"/>
            <w:vAlign w:val="top"/>
          </w:tcPr>
          <w:p>
            <w:pPr>
              <w:spacing w:line="4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8"/>
              <w:spacing w:before="62" w:line="221" w:lineRule="auto"/>
              <w:rPr/>
            </w:pPr>
            <w:r>
              <w:rPr>
                <w:spacing w:val="4"/>
              </w:rPr>
              <w:t>同上</w:t>
            </w:r>
          </w:p>
        </w:tc>
        <w:tc>
          <w:tcPr>
            <w:tcW w:w="1044" w:type="dxa"/>
            <w:vAlign w:val="top"/>
          </w:tcPr>
          <w:p>
            <w:pPr>
              <w:spacing w:line="4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9"/>
              <w:spacing w:before="62" w:line="221" w:lineRule="auto"/>
              <w:rPr/>
            </w:pPr>
            <w:r>
              <w:rPr>
                <w:spacing w:val="4"/>
              </w:rPr>
              <w:t>同上</w:t>
            </w:r>
          </w:p>
        </w:tc>
      </w:tr>
      <w:tr>
        <w:trPr>
          <w:trHeight w:val="5623" w:hRule="atLeast"/>
        </w:trPr>
        <w:tc>
          <w:tcPr>
            <w:tcW w:w="445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/>
              <w:spacing w:before="61"/>
              <w:rPr/>
            </w:pPr>
            <w:r>
              <w:rPr/>
              <w:t>5</w:t>
            </w:r>
          </w:p>
        </w:tc>
        <w:tc>
          <w:tcPr>
            <w:tcW w:w="1419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0" w:right="127"/>
              <w:spacing w:before="61" w:line="293" w:lineRule="auto"/>
              <w:jc w:val="both"/>
              <w:rPr/>
            </w:pPr>
            <w:r>
              <w:rPr>
                <w:spacing w:val="1"/>
              </w:rPr>
              <w:t>2025年深圳市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政府专项债券</w:t>
            </w:r>
            <w:r>
              <w:rPr>
                <w:spacing w:val="4"/>
              </w:rPr>
              <w:t xml:space="preserve"> </w:t>
            </w:r>
            <w:r>
              <w:rPr>
                <w:spacing w:val="21"/>
              </w:rPr>
              <w:t>(四十三期)</w:t>
            </w:r>
          </w:p>
        </w:tc>
        <w:tc>
          <w:tcPr>
            <w:tcW w:w="839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0" w:right="124" w:hanging="100"/>
              <w:spacing w:before="61" w:line="311" w:lineRule="auto"/>
              <w:rPr/>
            </w:pPr>
            <w:r>
              <w:rPr>
                <w:spacing w:val="3"/>
              </w:rPr>
              <w:t>25深圳</w:t>
            </w:r>
            <w:r>
              <w:rPr/>
              <w:t xml:space="preserve"> </w:t>
            </w:r>
            <w:r>
              <w:rPr>
                <w:spacing w:val="-3"/>
              </w:rPr>
              <w:t>债50</w:t>
            </w:r>
          </w:p>
        </w:tc>
        <w:tc>
          <w:tcPr>
            <w:tcW w:w="860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1"/>
              <w:spacing w:before="61"/>
              <w:rPr/>
            </w:pPr>
            <w:r>
              <w:rPr>
                <w:spacing w:val="-3"/>
              </w:rPr>
              <w:t>199343</w:t>
            </w:r>
          </w:p>
        </w:tc>
        <w:tc>
          <w:tcPr>
            <w:tcW w:w="839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1"/>
              <w:spacing w:before="61"/>
              <w:rPr/>
            </w:pPr>
            <w:r>
              <w:rPr>
                <w:spacing w:val="-3"/>
              </w:rPr>
              <w:t>20</w:t>
            </w:r>
          </w:p>
        </w:tc>
        <w:tc>
          <w:tcPr>
            <w:tcW w:w="899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2" w:line="239" w:lineRule="auto"/>
              <w:rPr/>
            </w:pPr>
            <w:r>
              <w:rPr>
                <w:spacing w:val="-2"/>
              </w:rPr>
              <w:t>4.86</w:t>
            </w:r>
          </w:p>
        </w:tc>
        <w:tc>
          <w:tcPr>
            <w:tcW w:w="1219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4"/>
              <w:spacing w:before="62" w:line="239" w:lineRule="auto"/>
              <w:rPr/>
            </w:pPr>
            <w:r>
              <w:rPr>
                <w:spacing w:val="-2"/>
              </w:rPr>
              <w:t>15:00-15:40</w:t>
            </w:r>
          </w:p>
        </w:tc>
        <w:tc>
          <w:tcPr>
            <w:tcW w:w="840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5"/>
              <w:spacing w:before="62" w:line="219" w:lineRule="auto"/>
              <w:rPr/>
            </w:pPr>
            <w:r>
              <w:rPr>
                <w:spacing w:val="-2"/>
              </w:rPr>
              <w:t>每半年</w:t>
            </w:r>
          </w:p>
          <w:p>
            <w:pPr>
              <w:pStyle w:val="TableText"/>
              <w:ind w:left="125"/>
              <w:spacing w:before="74" w:line="219" w:lineRule="auto"/>
              <w:rPr/>
            </w:pPr>
            <w:r>
              <w:rPr>
                <w:spacing w:val="1"/>
              </w:rPr>
              <w:t>付息一</w:t>
            </w:r>
          </w:p>
          <w:p>
            <w:pPr>
              <w:pStyle w:val="TableText"/>
              <w:ind w:left="315"/>
              <w:spacing w:before="64" w:line="219" w:lineRule="auto"/>
              <w:rPr/>
            </w:pPr>
            <w:r>
              <w:rPr/>
              <w:t>次</w:t>
            </w:r>
          </w:p>
        </w:tc>
        <w:tc>
          <w:tcPr>
            <w:tcW w:w="1299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85"/>
              <w:spacing w:before="61" w:line="301" w:lineRule="auto"/>
              <w:rPr/>
            </w:pPr>
            <w:r>
              <w:rPr>
                <w:spacing w:val="7"/>
              </w:rPr>
              <w:t>存续期内8月</w:t>
            </w:r>
            <w:r>
              <w:rPr/>
              <w:t xml:space="preserve"> </w:t>
            </w:r>
            <w:r>
              <w:rPr>
                <w:spacing w:val="1"/>
              </w:rPr>
              <w:t>19日和2月19</w:t>
            </w:r>
          </w:p>
          <w:p>
            <w:pPr>
              <w:pStyle w:val="TableText"/>
              <w:ind w:left="114"/>
              <w:spacing w:line="218" w:lineRule="auto"/>
              <w:rPr/>
            </w:pPr>
            <w:r>
              <w:rPr>
                <w:spacing w:val="2"/>
              </w:rPr>
              <w:t>日(节假日顺</w:t>
            </w:r>
          </w:p>
          <w:p>
            <w:pPr>
              <w:pStyle w:val="TableText"/>
              <w:ind w:left="494"/>
              <w:spacing w:before="68" w:line="222" w:lineRule="auto"/>
              <w:rPr/>
            </w:pPr>
            <w:r>
              <w:rPr>
                <w:spacing w:val="-5"/>
              </w:rPr>
              <w:t>延</w:t>
            </w:r>
            <w:r>
              <w:rPr>
                <w:spacing w:val="-32"/>
              </w:rPr>
              <w:t xml:space="preserve"> </w:t>
            </w:r>
            <w:r>
              <w:rPr>
                <w:spacing w:val="-5"/>
              </w:rPr>
              <w:t>)</w:t>
            </w:r>
          </w:p>
        </w:tc>
        <w:tc>
          <w:tcPr>
            <w:tcW w:w="3818" w:type="dxa"/>
            <w:vAlign w:val="top"/>
          </w:tcPr>
          <w:p>
            <w:pPr>
              <w:pStyle w:val="TableText"/>
              <w:ind w:left="76"/>
              <w:spacing w:before="50" w:line="219" w:lineRule="auto"/>
              <w:rPr/>
            </w:pPr>
            <w:r>
              <w:rPr>
                <w:spacing w:val="3"/>
              </w:rPr>
              <w:t>第1次：2036年8月19日(第22计息</w:t>
            </w:r>
            <w:r>
              <w:rPr>
                <w:spacing w:val="2"/>
              </w:rPr>
              <w:t>期).</w:t>
            </w:r>
          </w:p>
          <w:p>
            <w:pPr>
              <w:pStyle w:val="TableText"/>
              <w:ind w:left="76" w:right="386" w:firstLine="399"/>
              <w:spacing w:before="54" w:line="267" w:lineRule="auto"/>
              <w:rPr/>
            </w:pPr>
            <w:r>
              <w:rPr/>
              <w:t>本次偿还金额占发行总额比例10%。 </w:t>
            </w:r>
            <w:r>
              <w:rPr>
                <w:spacing w:val="3"/>
              </w:rPr>
              <w:t>第2次：2037年8月19日(第24计息</w:t>
            </w:r>
            <w:r>
              <w:rPr>
                <w:spacing w:val="2"/>
              </w:rPr>
              <w:t>期).</w:t>
            </w:r>
          </w:p>
          <w:p>
            <w:pPr>
              <w:pStyle w:val="TableText"/>
              <w:ind w:left="66" w:right="386" w:firstLine="409"/>
              <w:spacing w:line="272" w:lineRule="auto"/>
              <w:rPr/>
            </w:pPr>
            <w:r>
              <w:rPr/>
              <w:t>本次偿还金额占发行总额比例10%。 </w:t>
            </w:r>
            <w:r>
              <w:rPr>
                <w:spacing w:val="3"/>
              </w:rPr>
              <w:t>第3次：2038年8月19日(第26计息</w:t>
            </w:r>
            <w:r>
              <w:rPr>
                <w:spacing w:val="2"/>
              </w:rPr>
              <w:t>期).</w:t>
            </w:r>
          </w:p>
          <w:p>
            <w:pPr>
              <w:pStyle w:val="TableText"/>
              <w:ind w:left="76" w:right="386" w:firstLine="399"/>
              <w:spacing w:before="1" w:line="281" w:lineRule="auto"/>
              <w:rPr/>
            </w:pPr>
            <w:r>
              <w:rPr/>
              <w:t>本次偿还金额占发行总额比例10%。 </w:t>
            </w:r>
            <w:r>
              <w:rPr>
                <w:spacing w:val="2"/>
              </w:rPr>
              <w:t>第4次：2039年8月19日(第28计息期),</w:t>
            </w:r>
          </w:p>
          <w:p>
            <w:pPr>
              <w:pStyle w:val="TableText"/>
              <w:ind w:left="76" w:right="386" w:firstLine="399"/>
              <w:spacing w:line="267" w:lineRule="auto"/>
              <w:rPr/>
            </w:pPr>
            <w:r>
              <w:rPr/>
              <w:t>本次偿还金额占发行总额比例10%。 </w:t>
            </w:r>
            <w:r>
              <w:rPr>
                <w:spacing w:val="2"/>
              </w:rPr>
              <w:t>第5次：2040年8月19日(第30计息期),</w:t>
            </w:r>
          </w:p>
          <w:p>
            <w:pPr>
              <w:pStyle w:val="TableText"/>
              <w:ind w:left="76" w:right="386" w:firstLine="399"/>
              <w:spacing w:before="1" w:line="276" w:lineRule="auto"/>
              <w:rPr/>
            </w:pPr>
            <w:r>
              <w:rPr/>
              <w:t>本次偿还金额占发行总额比例10%。 </w:t>
            </w:r>
            <w:r>
              <w:rPr>
                <w:spacing w:val="3"/>
              </w:rPr>
              <w:t>第6次：2041年8月19日(第32计息</w:t>
            </w:r>
            <w:r>
              <w:rPr>
                <w:spacing w:val="2"/>
              </w:rPr>
              <w:t>期).</w:t>
            </w:r>
          </w:p>
          <w:p>
            <w:pPr>
              <w:pStyle w:val="TableText"/>
              <w:ind w:left="76" w:right="386" w:firstLine="399"/>
              <w:spacing w:before="1" w:line="260" w:lineRule="auto"/>
              <w:rPr/>
            </w:pPr>
            <w:r>
              <w:rPr/>
              <w:t>本次偿还金额占发行总额比例10%。 </w:t>
            </w:r>
            <w:r>
              <w:rPr>
                <w:spacing w:val="2"/>
              </w:rPr>
              <w:t>第7次：2042年8月19日(第34计息期),</w:t>
            </w:r>
          </w:p>
          <w:p>
            <w:pPr>
              <w:pStyle w:val="TableText"/>
              <w:ind w:left="66" w:right="386" w:firstLine="409"/>
              <w:spacing w:before="13" w:line="282" w:lineRule="auto"/>
              <w:rPr/>
            </w:pPr>
            <w:r>
              <w:rPr/>
              <w:t>本次偿还金额占发行总额比例10%。 </w:t>
            </w:r>
            <w:r>
              <w:rPr>
                <w:spacing w:val="2"/>
              </w:rPr>
              <w:t>第8次：2043年8月19日(第36计息期),</w:t>
            </w:r>
          </w:p>
          <w:p>
            <w:pPr>
              <w:pStyle w:val="TableText"/>
              <w:ind w:left="66" w:right="386" w:firstLine="409"/>
              <w:spacing w:line="272" w:lineRule="auto"/>
              <w:rPr/>
            </w:pPr>
            <w:r>
              <w:rPr/>
              <w:t>本次偿还金额占发行总额比例10%。 </w:t>
            </w:r>
            <w:r>
              <w:rPr>
                <w:spacing w:val="3"/>
              </w:rPr>
              <w:t>第9次：2044年8月19日(第38计息</w:t>
            </w:r>
            <w:r>
              <w:rPr>
                <w:spacing w:val="2"/>
              </w:rPr>
              <w:t>期).</w:t>
            </w:r>
          </w:p>
          <w:p>
            <w:pPr>
              <w:pStyle w:val="TableText"/>
              <w:ind w:left="76" w:right="386" w:firstLine="449"/>
              <w:spacing w:before="3" w:line="253" w:lineRule="auto"/>
              <w:jc w:val="right"/>
              <w:rPr/>
            </w:pPr>
            <w:r>
              <w:rPr>
                <w:spacing w:val="-1"/>
              </w:rPr>
              <w:t>本次偿还金额占发行总额比例10%</w:t>
            </w:r>
            <w:r>
              <w:rPr>
                <w:spacing w:val="3"/>
              </w:rPr>
              <w:t xml:space="preserve">  </w:t>
            </w:r>
            <w:r>
              <w:rPr>
                <w:spacing w:val="2"/>
              </w:rPr>
              <w:t>第10次：2045年8月19日(第40计息期),</w:t>
            </w:r>
            <w:r>
              <w:rPr>
                <w:spacing w:val="9"/>
              </w:rPr>
              <w:t xml:space="preserve"> </w:t>
            </w:r>
            <w:r>
              <w:rPr/>
              <w:t>本次偿还金额占发行总额比例10%。</w:t>
            </w:r>
          </w:p>
        </w:tc>
        <w:tc>
          <w:tcPr>
            <w:tcW w:w="9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7"/>
              <w:spacing w:before="62" w:line="221" w:lineRule="auto"/>
              <w:rPr/>
            </w:pPr>
            <w:r>
              <w:rPr>
                <w:spacing w:val="4"/>
              </w:rPr>
              <w:t>同上</w:t>
            </w:r>
          </w:p>
        </w:tc>
        <w:tc>
          <w:tcPr>
            <w:tcW w:w="7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8"/>
              <w:spacing w:before="62" w:line="221" w:lineRule="auto"/>
              <w:rPr/>
            </w:pPr>
            <w:r>
              <w:rPr>
                <w:spacing w:val="4"/>
              </w:rPr>
              <w:t>同上</w:t>
            </w:r>
          </w:p>
        </w:tc>
        <w:tc>
          <w:tcPr>
            <w:tcW w:w="10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9"/>
              <w:spacing w:before="62" w:line="221" w:lineRule="auto"/>
              <w:rPr/>
            </w:pPr>
            <w:r>
              <w:rPr>
                <w:spacing w:val="4"/>
              </w:rPr>
              <w:t>同上</w:t>
            </w:r>
          </w:p>
        </w:tc>
      </w:tr>
      <w:tr>
        <w:trPr>
          <w:trHeight w:val="724" w:hRule="atLeast"/>
        </w:trPr>
        <w:tc>
          <w:tcPr>
            <w:tcW w:w="445" w:type="dxa"/>
            <w:vAlign w:val="top"/>
          </w:tcPr>
          <w:p>
            <w:pPr>
              <w:pStyle w:val="TableText"/>
              <w:ind w:left="165"/>
              <w:spacing w:before="295"/>
              <w:rPr/>
            </w:pPr>
            <w:r>
              <w:rPr/>
              <w:t>6</w:t>
            </w:r>
          </w:p>
        </w:tc>
        <w:tc>
          <w:tcPr>
            <w:tcW w:w="1419" w:type="dxa"/>
            <w:vAlign w:val="top"/>
          </w:tcPr>
          <w:p>
            <w:pPr>
              <w:pStyle w:val="TableText"/>
              <w:ind w:left="130" w:right="127"/>
              <w:spacing w:before="96" w:line="300" w:lineRule="auto"/>
              <w:rPr/>
            </w:pPr>
            <w:r>
              <w:rPr>
                <w:spacing w:val="1"/>
              </w:rPr>
              <w:t>2025年深圳市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政府专项债券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220" w:right="124" w:hanging="100"/>
              <w:spacing w:before="108" w:line="294" w:lineRule="auto"/>
              <w:rPr/>
            </w:pPr>
            <w:r>
              <w:rPr>
                <w:spacing w:val="3"/>
              </w:rPr>
              <w:t>25深圳</w:t>
            </w:r>
            <w:r>
              <w:rPr/>
              <w:t xml:space="preserve"> </w:t>
            </w:r>
            <w:r>
              <w:rPr>
                <w:spacing w:val="6"/>
              </w:rPr>
              <w:t>债51</w:t>
            </w:r>
          </w:p>
        </w:tc>
        <w:tc>
          <w:tcPr>
            <w:tcW w:w="860" w:type="dxa"/>
            <w:vAlign w:val="top"/>
          </w:tcPr>
          <w:p>
            <w:pPr>
              <w:pStyle w:val="TableText"/>
              <w:ind w:left="131"/>
              <w:spacing w:before="295"/>
              <w:rPr/>
            </w:pPr>
            <w:r>
              <w:rPr>
                <w:spacing w:val="-3"/>
              </w:rPr>
              <w:t>199344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311"/>
              <w:spacing w:before="295"/>
              <w:rPr/>
            </w:pPr>
            <w:r>
              <w:rPr>
                <w:spacing w:val="-3"/>
              </w:rPr>
              <w:t>30</w:t>
            </w:r>
          </w:p>
        </w:tc>
        <w:tc>
          <w:tcPr>
            <w:tcW w:w="899" w:type="dxa"/>
            <w:vAlign w:val="top"/>
          </w:tcPr>
          <w:p>
            <w:pPr>
              <w:pStyle w:val="TableText"/>
              <w:ind w:left="293"/>
              <w:spacing w:before="295" w:line="239" w:lineRule="auto"/>
              <w:rPr/>
            </w:pPr>
            <w:r>
              <w:rPr>
                <w:spacing w:val="-3"/>
              </w:rPr>
              <w:t>5.4</w:t>
            </w:r>
          </w:p>
        </w:tc>
        <w:tc>
          <w:tcPr>
            <w:tcW w:w="1219" w:type="dxa"/>
            <w:vAlign w:val="top"/>
          </w:tcPr>
          <w:p>
            <w:pPr>
              <w:pStyle w:val="TableText"/>
              <w:ind w:left="74"/>
              <w:spacing w:before="295" w:line="239" w:lineRule="auto"/>
              <w:rPr/>
            </w:pPr>
            <w:r>
              <w:rPr>
                <w:spacing w:val="-2"/>
              </w:rPr>
              <w:t>15:00-15:40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125"/>
              <w:spacing w:before="106" w:line="219" w:lineRule="auto"/>
              <w:rPr/>
            </w:pPr>
            <w:r>
              <w:rPr>
                <w:spacing w:val="-2"/>
              </w:rPr>
              <w:t>每半年</w:t>
            </w:r>
          </w:p>
          <w:p>
            <w:pPr>
              <w:pStyle w:val="TableText"/>
              <w:ind w:left="125"/>
              <w:spacing w:before="54" w:line="219" w:lineRule="auto"/>
              <w:rPr/>
            </w:pPr>
            <w:r>
              <w:rPr>
                <w:spacing w:val="1"/>
              </w:rPr>
              <w:t>付息一</w:t>
            </w:r>
          </w:p>
        </w:tc>
        <w:tc>
          <w:tcPr>
            <w:tcW w:w="1299" w:type="dxa"/>
            <w:vAlign w:val="top"/>
          </w:tcPr>
          <w:p>
            <w:pPr>
              <w:pStyle w:val="TableText"/>
              <w:ind w:left="114" w:right="85"/>
              <w:spacing w:before="116" w:line="284" w:lineRule="auto"/>
              <w:rPr/>
            </w:pPr>
            <w:r>
              <w:rPr>
                <w:spacing w:val="7"/>
              </w:rPr>
              <w:t>存续期内8月</w:t>
            </w:r>
            <w:r>
              <w:rPr/>
              <w:t xml:space="preserve"> </w:t>
            </w:r>
            <w:r>
              <w:rPr>
                <w:spacing w:val="1"/>
              </w:rPr>
              <w:t>19日和2月19</w:t>
            </w:r>
          </w:p>
        </w:tc>
        <w:tc>
          <w:tcPr>
            <w:tcW w:w="3818" w:type="dxa"/>
            <w:vAlign w:val="top"/>
          </w:tcPr>
          <w:p>
            <w:pPr>
              <w:pStyle w:val="TableText"/>
              <w:ind w:left="1045"/>
              <w:spacing w:before="275" w:line="219" w:lineRule="auto"/>
              <w:rPr/>
            </w:pPr>
            <w:r>
              <w:rPr/>
              <w:t>到期一次性偿还本金</w:t>
            </w:r>
          </w:p>
        </w:tc>
        <w:tc>
          <w:tcPr>
            <w:tcW w:w="979" w:type="dxa"/>
            <w:vAlign w:val="top"/>
          </w:tcPr>
          <w:p>
            <w:pPr>
              <w:pStyle w:val="TableText"/>
              <w:ind w:left="297"/>
              <w:spacing w:before="279" w:line="221" w:lineRule="auto"/>
              <w:rPr/>
            </w:pPr>
            <w:r>
              <w:rPr>
                <w:spacing w:val="4"/>
              </w:rPr>
              <w:t>同上</w:t>
            </w:r>
          </w:p>
        </w:tc>
        <w:tc>
          <w:tcPr>
            <w:tcW w:w="730" w:type="dxa"/>
            <w:vAlign w:val="top"/>
          </w:tcPr>
          <w:p>
            <w:pPr>
              <w:pStyle w:val="TableText"/>
              <w:ind w:left="168"/>
              <w:spacing w:before="279" w:line="221" w:lineRule="auto"/>
              <w:rPr/>
            </w:pPr>
            <w:r>
              <w:rPr>
                <w:spacing w:val="4"/>
              </w:rPr>
              <w:t>同上</w:t>
            </w:r>
          </w:p>
        </w:tc>
        <w:tc>
          <w:tcPr>
            <w:tcW w:w="1044" w:type="dxa"/>
            <w:vAlign w:val="top"/>
          </w:tcPr>
          <w:p>
            <w:pPr>
              <w:pStyle w:val="TableText"/>
              <w:ind w:left="329"/>
              <w:spacing w:before="279" w:line="221" w:lineRule="auto"/>
              <w:rPr/>
            </w:pPr>
            <w:r>
              <w:rPr>
                <w:spacing w:val="4"/>
              </w:rPr>
              <w:t>同上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7"/>
          <w:pgSz w:w="17010" w:h="12160"/>
          <w:pgMar w:top="1033" w:right="784" w:bottom="1086" w:left="984" w:header="0" w:footer="774" w:gutter="0"/>
        </w:sectPr>
        <w:rPr/>
      </w:pPr>
    </w:p>
    <w:p>
      <w:pPr>
        <w:spacing w:before="3"/>
        <w:rPr/>
      </w:pPr>
      <w:r/>
    </w:p>
    <w:p>
      <w:pPr>
        <w:spacing w:before="3"/>
        <w:rPr/>
      </w:pPr>
      <w:r/>
    </w:p>
    <w:p>
      <w:pPr>
        <w:spacing w:before="2"/>
        <w:rPr/>
      </w:pPr>
      <w:r/>
    </w:p>
    <w:tbl>
      <w:tblPr>
        <w:tblStyle w:val="TableNormal"/>
        <w:tblW w:w="1535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35"/>
        <w:gridCol w:w="1439"/>
        <w:gridCol w:w="860"/>
        <w:gridCol w:w="839"/>
        <w:gridCol w:w="859"/>
        <w:gridCol w:w="889"/>
        <w:gridCol w:w="1229"/>
        <w:gridCol w:w="860"/>
        <w:gridCol w:w="1299"/>
        <w:gridCol w:w="3877"/>
        <w:gridCol w:w="959"/>
        <w:gridCol w:w="760"/>
        <w:gridCol w:w="1054"/>
      </w:tblGrid>
      <w:tr>
        <w:trPr>
          <w:trHeight w:val="744" w:hRule="atLeast"/>
        </w:trPr>
        <w:tc>
          <w:tcPr>
            <w:tcW w:w="4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9" w:type="dxa"/>
            <w:vAlign w:val="top"/>
          </w:tcPr>
          <w:p>
            <w:pPr>
              <w:pStyle w:val="TableText"/>
              <w:ind w:left="210"/>
              <w:spacing w:before="43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7"/>
              </w:rPr>
              <w:t>(四十四期)</w:t>
            </w:r>
          </w:p>
        </w:tc>
        <w:tc>
          <w:tcPr>
            <w:tcW w:w="8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0" w:type="dxa"/>
            <w:vAlign w:val="top"/>
          </w:tcPr>
          <w:p>
            <w:pPr>
              <w:pStyle w:val="TableText"/>
              <w:ind w:left="324"/>
              <w:spacing w:before="4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次</w:t>
            </w:r>
          </w:p>
        </w:tc>
        <w:tc>
          <w:tcPr>
            <w:tcW w:w="1299" w:type="dxa"/>
            <w:vAlign w:val="top"/>
          </w:tcPr>
          <w:p>
            <w:pPr>
              <w:pStyle w:val="TableText"/>
              <w:ind w:left="94"/>
              <w:spacing w:before="31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"/>
              </w:rPr>
              <w:t>日(节假日顺</w:t>
            </w:r>
          </w:p>
          <w:p>
            <w:pPr>
              <w:pStyle w:val="TableText"/>
              <w:ind w:left="494"/>
              <w:spacing w:before="77" w:line="22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5"/>
              </w:rPr>
              <w:t>延</w:t>
            </w:r>
            <w:r>
              <w:rPr>
                <w:sz w:val="20"/>
                <w:szCs w:val="20"/>
                <w:spacing w:val="-39"/>
              </w:rPr>
              <w:t xml:space="preserve"> </w:t>
            </w:r>
            <w:r>
              <w:rPr>
                <w:sz w:val="20"/>
                <w:szCs w:val="20"/>
                <w:spacing w:val="-5"/>
              </w:rPr>
              <w:t>)</w:t>
            </w:r>
          </w:p>
        </w:tc>
        <w:tc>
          <w:tcPr>
            <w:tcW w:w="38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52" w:hRule="atLeast"/>
        </w:trPr>
        <w:tc>
          <w:tcPr>
            <w:tcW w:w="435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4"/>
              <w:spacing w:before="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39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 w:right="107"/>
              <w:spacing w:before="65" w:line="279" w:lineRule="auto"/>
              <w:tabs>
                <w:tab w:val="left" w:pos="21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"/>
              </w:rPr>
              <w:t>2025年深圳市</w:t>
            </w:r>
            <w:r>
              <w:rPr>
                <w:sz w:val="20"/>
                <w:szCs w:val="20"/>
                <w:spacing w:val="2"/>
              </w:rPr>
              <w:t xml:space="preserve"> </w:t>
            </w:r>
            <w:r>
              <w:rPr>
                <w:sz w:val="20"/>
                <w:szCs w:val="20"/>
                <w:spacing w:val="-2"/>
              </w:rPr>
              <w:t>政府专项债券</w:t>
            </w:r>
            <w:r>
              <w:rPr>
                <w:sz w:val="20"/>
                <w:szCs w:val="20"/>
                <w:spacing w:val="3"/>
              </w:rPr>
              <w:t xml:space="preserve"> 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  <w:spacing w:val="7"/>
              </w:rPr>
              <w:t>(四十五期)</w:t>
            </w:r>
          </w:p>
        </w:tc>
        <w:tc>
          <w:tcPr>
            <w:tcW w:w="860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0" w:right="115" w:hanging="100"/>
              <w:spacing w:before="65" w:line="26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25深圳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4"/>
              </w:rPr>
              <w:t>债52</w:t>
            </w:r>
          </w:p>
        </w:tc>
        <w:tc>
          <w:tcPr>
            <w:tcW w:w="839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/>
              <w:spacing w:before="65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199345</w:t>
            </w:r>
          </w:p>
        </w:tc>
        <w:tc>
          <w:tcPr>
            <w:tcW w:w="859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1"/>
              <w:spacing w:before="65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30</w:t>
            </w:r>
          </w:p>
        </w:tc>
        <w:tc>
          <w:tcPr>
            <w:tcW w:w="889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3"/>
              <w:spacing w:before="65" w:line="23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5"/>
              </w:rPr>
              <w:t>1.87</w:t>
            </w:r>
          </w:p>
        </w:tc>
        <w:tc>
          <w:tcPr>
            <w:tcW w:w="1229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"/>
              <w:spacing w:before="65" w:line="23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15:00-15:40</w:t>
            </w:r>
          </w:p>
        </w:tc>
        <w:tc>
          <w:tcPr>
            <w:tcW w:w="860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"/>
              <w:spacing w:before="6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每半年</w:t>
            </w:r>
          </w:p>
          <w:p>
            <w:pPr>
              <w:pStyle w:val="TableText"/>
              <w:ind w:left="124"/>
              <w:spacing w:before="8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"/>
              </w:rPr>
              <w:t>付息一</w:t>
            </w:r>
          </w:p>
          <w:p>
            <w:pPr>
              <w:pStyle w:val="TableText"/>
              <w:ind w:left="324"/>
              <w:spacing w:before="5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次</w:t>
            </w:r>
          </w:p>
        </w:tc>
        <w:tc>
          <w:tcPr>
            <w:tcW w:w="1299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4" w:right="53"/>
              <w:spacing w:before="65" w:line="29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存续期内8月</w:t>
            </w:r>
            <w:r>
              <w:rPr>
                <w:sz w:val="20"/>
                <w:szCs w:val="20"/>
                <w:spacing w:val="3"/>
              </w:rPr>
              <w:t xml:space="preserve"> </w:t>
            </w:r>
            <w:r>
              <w:rPr>
                <w:sz w:val="20"/>
                <w:szCs w:val="20"/>
                <w:spacing w:val="1"/>
              </w:rPr>
              <w:t>19日和2月19</w:t>
            </w:r>
          </w:p>
          <w:p>
            <w:pPr>
              <w:pStyle w:val="TableText"/>
              <w:ind w:left="94"/>
              <w:spacing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"/>
              </w:rPr>
              <w:t>日(节假日顺</w:t>
            </w:r>
          </w:p>
          <w:p>
            <w:pPr>
              <w:pStyle w:val="TableText"/>
              <w:ind w:left="494"/>
              <w:spacing w:before="47" w:line="22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5"/>
              </w:rPr>
              <w:t>延</w:t>
            </w:r>
            <w:r>
              <w:rPr>
                <w:sz w:val="20"/>
                <w:szCs w:val="20"/>
                <w:spacing w:val="-39"/>
              </w:rPr>
              <w:t xml:space="preserve"> </w:t>
            </w:r>
            <w:r>
              <w:rPr>
                <w:sz w:val="20"/>
                <w:szCs w:val="20"/>
                <w:spacing w:val="-5"/>
              </w:rPr>
              <w:t>)</w:t>
            </w:r>
          </w:p>
        </w:tc>
        <w:tc>
          <w:tcPr>
            <w:tcW w:w="3877" w:type="dxa"/>
            <w:vAlign w:val="top"/>
          </w:tcPr>
          <w:p>
            <w:pPr>
              <w:pStyle w:val="TableText"/>
              <w:ind w:left="105" w:right="330" w:hanging="9"/>
              <w:spacing w:before="53" w:line="279" w:lineRule="auto"/>
              <w:tabs>
                <w:tab w:val="left" w:pos="435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2"/>
              </w:rPr>
              <w:t>第1次：2046年8月19日(第42计息期),</w:t>
            </w:r>
            <w:r>
              <w:rPr>
                <w:sz w:val="20"/>
                <w:szCs w:val="20"/>
                <w:spacing w:val="14"/>
              </w:rPr>
              <w:t xml:space="preserve"> 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本次偿还金额占发行总额比例10%。 </w:t>
            </w:r>
            <w:r>
              <w:rPr>
                <w:sz w:val="20"/>
                <w:szCs w:val="20"/>
                <w:spacing w:val="2"/>
              </w:rPr>
              <w:t>第2次：2047年8月19日(第44计息期),</w:t>
            </w:r>
            <w:r>
              <w:rPr>
                <w:sz w:val="20"/>
                <w:szCs w:val="20"/>
                <w:spacing w:val="14"/>
              </w:rPr>
              <w:t xml:space="preserve"> 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本次偿还金额占发行总额比例10%。 </w:t>
            </w:r>
            <w:r>
              <w:rPr>
                <w:sz w:val="20"/>
                <w:szCs w:val="20"/>
                <w:spacing w:val="2"/>
              </w:rPr>
              <w:t>第3次：2048年8月19日(第46计息期),</w:t>
            </w:r>
            <w:r>
              <w:rPr>
                <w:sz w:val="20"/>
                <w:szCs w:val="20"/>
                <w:spacing w:val="14"/>
              </w:rPr>
              <w:t xml:space="preserve"> 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本次偿还金额占发行总额比例10%。 </w:t>
            </w:r>
            <w:r>
              <w:rPr>
                <w:sz w:val="20"/>
                <w:szCs w:val="20"/>
                <w:spacing w:val="2"/>
              </w:rPr>
              <w:t>第4次：2049年8月19日(第48计息期),</w:t>
            </w:r>
            <w:r>
              <w:rPr>
                <w:sz w:val="20"/>
                <w:szCs w:val="20"/>
                <w:spacing w:val="14"/>
              </w:rPr>
              <w:t xml:space="preserve"> 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本次偿还金额占发行总额比例10%。 </w:t>
            </w:r>
            <w:r>
              <w:rPr>
                <w:sz w:val="20"/>
                <w:szCs w:val="20"/>
                <w:spacing w:val="2"/>
              </w:rPr>
              <w:t>第5次：2050年8月19日(第50计息期),</w:t>
            </w:r>
            <w:r>
              <w:rPr>
                <w:sz w:val="20"/>
                <w:szCs w:val="20"/>
                <w:spacing w:val="14"/>
              </w:rPr>
              <w:t xml:space="preserve"> 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本次偿还金额占发行总额比例10%。 </w:t>
            </w:r>
            <w:r>
              <w:rPr>
                <w:sz w:val="20"/>
                <w:szCs w:val="20"/>
                <w:spacing w:val="2"/>
              </w:rPr>
              <w:t>第6次：2051年8月19日(第52计息期),</w:t>
            </w:r>
            <w:r>
              <w:rPr>
                <w:sz w:val="20"/>
                <w:szCs w:val="20"/>
                <w:spacing w:val="14"/>
              </w:rPr>
              <w:t xml:space="preserve"> 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本次偿还金额占发行总额比例10%。 </w:t>
            </w:r>
            <w:r>
              <w:rPr>
                <w:sz w:val="20"/>
                <w:szCs w:val="20"/>
                <w:spacing w:val="2"/>
              </w:rPr>
              <w:t>第7次：2052年8月19日(第54计息期),</w:t>
            </w:r>
            <w:r>
              <w:rPr>
                <w:sz w:val="20"/>
                <w:szCs w:val="20"/>
                <w:spacing w:val="14"/>
              </w:rPr>
              <w:t xml:space="preserve"> 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本次偿还金额占发行总额比例10%。 </w:t>
            </w:r>
            <w:r>
              <w:rPr>
                <w:sz w:val="20"/>
                <w:szCs w:val="20"/>
                <w:spacing w:val="2"/>
              </w:rPr>
              <w:t>第8次：2053年8月19日(第56计息期),</w:t>
            </w:r>
            <w:r>
              <w:rPr>
                <w:sz w:val="20"/>
                <w:szCs w:val="20"/>
                <w:spacing w:val="14"/>
              </w:rPr>
              <w:t xml:space="preserve"> 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本次偿还金额占发行总额比例10%。 </w:t>
            </w:r>
            <w:r>
              <w:rPr>
                <w:sz w:val="20"/>
                <w:szCs w:val="20"/>
                <w:spacing w:val="2"/>
              </w:rPr>
              <w:t>第9次：2054年8月19日(第58计息期),</w:t>
            </w:r>
            <w:r>
              <w:rPr>
                <w:sz w:val="20"/>
                <w:szCs w:val="20"/>
                <w:spacing w:val="14"/>
              </w:rPr>
              <w:t xml:space="preserve"> </w:t>
            </w:r>
            <w:r>
              <w:rPr>
                <w:sz w:val="20"/>
                <w:szCs w:val="20"/>
              </w:rPr>
              <w:t>本次偿还金额占发行总额比例10%。</w:t>
            </w:r>
          </w:p>
          <w:p>
            <w:pPr>
              <w:pStyle w:val="TableText"/>
              <w:ind w:left="105"/>
              <w:spacing w:before="2"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2"/>
              </w:rPr>
              <w:t>第10次：2055年8月19日(第60计息期),</w:t>
            </w:r>
          </w:p>
          <w:p>
            <w:pPr>
              <w:pStyle w:val="TableText"/>
              <w:ind w:left="436"/>
              <w:spacing w:before="77" w:line="21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本次偿还金额占发行总额比例10%。</w:t>
            </w:r>
          </w:p>
        </w:tc>
        <w:tc>
          <w:tcPr>
            <w:tcW w:w="959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8"/>
              <w:spacing w:before="65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同上</w:t>
            </w:r>
          </w:p>
        </w:tc>
        <w:tc>
          <w:tcPr>
            <w:tcW w:w="760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9"/>
              <w:spacing w:before="65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同上</w:t>
            </w:r>
          </w:p>
        </w:tc>
        <w:tc>
          <w:tcPr>
            <w:tcW w:w="1054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9"/>
              <w:spacing w:before="65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同上</w:t>
            </w:r>
          </w:p>
        </w:tc>
      </w:tr>
      <w:tr>
        <w:trPr>
          <w:trHeight w:val="893" w:hRule="atLeast"/>
        </w:trPr>
        <w:tc>
          <w:tcPr>
            <w:tcW w:w="435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4"/>
              <w:spacing w:before="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39" w:type="dxa"/>
            <w:vAlign w:val="top"/>
          </w:tcPr>
          <w:p>
            <w:pPr>
              <w:pStyle w:val="TableText"/>
              <w:ind w:left="109" w:right="107"/>
              <w:spacing w:before="67" w:line="251" w:lineRule="auto"/>
              <w:tabs>
                <w:tab w:val="left" w:pos="21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"/>
              </w:rPr>
              <w:t>2025年深圳市</w:t>
            </w:r>
            <w:r>
              <w:rPr>
                <w:sz w:val="20"/>
                <w:szCs w:val="20"/>
                <w:spacing w:val="2"/>
              </w:rPr>
              <w:t xml:space="preserve"> </w:t>
            </w:r>
            <w:r>
              <w:rPr>
                <w:sz w:val="20"/>
                <w:szCs w:val="20"/>
                <w:spacing w:val="-2"/>
              </w:rPr>
              <w:t>政府专项债券</w:t>
            </w:r>
            <w:r>
              <w:rPr>
                <w:sz w:val="20"/>
                <w:szCs w:val="20"/>
                <w:spacing w:val="3"/>
              </w:rPr>
              <w:t xml:space="preserve"> 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  <w:spacing w:val="7"/>
              </w:rPr>
              <w:t>(四十六期)</w:t>
            </w:r>
          </w:p>
        </w:tc>
        <w:tc>
          <w:tcPr>
            <w:tcW w:w="860" w:type="dxa"/>
            <w:vAlign w:val="top"/>
          </w:tcPr>
          <w:p>
            <w:pPr>
              <w:pStyle w:val="TableText"/>
              <w:ind w:left="220" w:right="115" w:hanging="100"/>
              <w:spacing w:before="228" w:line="25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25深圳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pacing w:val="4"/>
              </w:rPr>
              <w:t>债53</w:t>
            </w:r>
          </w:p>
        </w:tc>
        <w:tc>
          <w:tcPr>
            <w:tcW w:w="839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/>
              <w:spacing w:before="65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199346</w:t>
            </w:r>
          </w:p>
        </w:tc>
        <w:tc>
          <w:tcPr>
            <w:tcW w:w="859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1"/>
              <w:spacing w:before="65" w:line="24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89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2"/>
              <w:spacing w:before="65" w:line="23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1.8</w:t>
            </w:r>
          </w:p>
        </w:tc>
        <w:tc>
          <w:tcPr>
            <w:tcW w:w="1229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"/>
              <w:spacing w:before="65" w:line="23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15:00-15:40</w:t>
            </w:r>
          </w:p>
        </w:tc>
        <w:tc>
          <w:tcPr>
            <w:tcW w:w="860" w:type="dxa"/>
            <w:vAlign w:val="top"/>
          </w:tcPr>
          <w:p>
            <w:pPr>
              <w:pStyle w:val="TableText"/>
              <w:ind w:left="124"/>
              <w:spacing w:before="19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每年付</w:t>
            </w:r>
          </w:p>
          <w:p>
            <w:pPr>
              <w:pStyle w:val="TableText"/>
              <w:ind w:left="124"/>
              <w:spacing w:before="6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2"/>
              </w:rPr>
              <w:t>息一次</w:t>
            </w:r>
          </w:p>
        </w:tc>
        <w:tc>
          <w:tcPr>
            <w:tcW w:w="1299" w:type="dxa"/>
            <w:vAlign w:val="top"/>
          </w:tcPr>
          <w:p>
            <w:pPr>
              <w:pStyle w:val="TableText"/>
              <w:ind w:left="94"/>
              <w:spacing w:before="6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6"/>
              </w:rPr>
              <w:t>存续期内8月</w:t>
            </w:r>
          </w:p>
          <w:p>
            <w:pPr>
              <w:pStyle w:val="TableText"/>
              <w:ind w:left="94"/>
              <w:spacing w:before="51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19日(节假日</w:t>
            </w:r>
          </w:p>
          <w:p>
            <w:pPr>
              <w:pStyle w:val="TableText"/>
              <w:ind w:left="395"/>
              <w:spacing w:before="74" w:line="19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4"/>
              </w:rPr>
              <w:t>顺延)</w:t>
            </w:r>
          </w:p>
        </w:tc>
        <w:tc>
          <w:tcPr>
            <w:tcW w:w="3877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36"/>
              <w:spacing w:before="6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到期一次性偿还本金</w:t>
            </w:r>
          </w:p>
        </w:tc>
        <w:tc>
          <w:tcPr>
            <w:tcW w:w="95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8"/>
              <w:spacing w:before="65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同上</w:t>
            </w:r>
          </w:p>
        </w:tc>
        <w:tc>
          <w:tcPr>
            <w:tcW w:w="760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9"/>
              <w:spacing w:before="65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同上</w:t>
            </w:r>
          </w:p>
        </w:tc>
        <w:tc>
          <w:tcPr>
            <w:tcW w:w="1054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9"/>
              <w:spacing w:before="65" w:line="22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同上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8"/>
          <w:pgSz w:w="16840" w:h="11910"/>
          <w:pgMar w:top="1012" w:right="535" w:bottom="1084" w:left="935" w:header="0" w:footer="760" w:gutter="0"/>
        </w:sectPr>
        <w:rPr/>
      </w:pPr>
    </w:p>
    <w:p>
      <w:pPr>
        <w:spacing w:before="46"/>
        <w:rPr/>
      </w:pPr>
      <w:r/>
    </w:p>
    <w:p>
      <w:pPr>
        <w:spacing w:before="46"/>
        <w:rPr/>
      </w:pPr>
      <w:r/>
    </w:p>
    <w:p>
      <w:pPr>
        <w:spacing w:before="46"/>
        <w:rPr/>
      </w:pPr>
      <w:r/>
    </w:p>
    <w:tbl>
      <w:tblPr>
        <w:tblStyle w:val="TableNormal"/>
        <w:tblW w:w="1521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35"/>
        <w:gridCol w:w="1439"/>
        <w:gridCol w:w="819"/>
        <w:gridCol w:w="849"/>
        <w:gridCol w:w="860"/>
        <w:gridCol w:w="889"/>
        <w:gridCol w:w="1219"/>
        <w:gridCol w:w="849"/>
        <w:gridCol w:w="1299"/>
        <w:gridCol w:w="3818"/>
        <w:gridCol w:w="960"/>
        <w:gridCol w:w="750"/>
        <w:gridCol w:w="1024"/>
      </w:tblGrid>
      <w:tr>
        <w:trPr>
          <w:trHeight w:val="1212" w:hRule="atLeast"/>
        </w:trPr>
        <w:tc>
          <w:tcPr>
            <w:tcW w:w="435" w:type="dxa"/>
            <w:vAlign w:val="top"/>
          </w:tcPr>
          <w:p>
            <w:pPr>
              <w:spacing w:line="4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4"/>
              <w:spacing w:before="62"/>
              <w:rPr/>
            </w:pPr>
            <w:r>
              <w:rPr/>
              <w:t>9</w:t>
            </w:r>
          </w:p>
        </w:tc>
        <w:tc>
          <w:tcPr>
            <w:tcW w:w="1439" w:type="dxa"/>
            <w:vAlign w:val="top"/>
          </w:tcPr>
          <w:p>
            <w:pPr>
              <w:pStyle w:val="TableText"/>
              <w:ind w:left="139" w:right="137"/>
              <w:spacing w:before="214" w:line="293" w:lineRule="auto"/>
              <w:jc w:val="both"/>
              <w:rPr/>
            </w:pPr>
            <w:r>
              <w:rPr>
                <w:spacing w:val="1"/>
              </w:rPr>
              <w:t>2025年深圳市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政府专项债券</w:t>
            </w:r>
            <w:r>
              <w:rPr>
                <w:spacing w:val="4"/>
              </w:rPr>
              <w:t xml:space="preserve"> </w:t>
            </w:r>
            <w:r>
              <w:rPr>
                <w:spacing w:val="21"/>
              </w:rPr>
              <w:t>(四十七期)</w:t>
            </w:r>
          </w:p>
        </w:tc>
        <w:tc>
          <w:tcPr>
            <w:tcW w:w="819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0" w:right="114" w:hanging="100"/>
              <w:spacing w:before="62" w:line="292" w:lineRule="auto"/>
              <w:rPr/>
            </w:pPr>
            <w:r>
              <w:rPr>
                <w:spacing w:val="3"/>
              </w:rPr>
              <w:t>25深圳</w:t>
            </w:r>
            <w:r>
              <w:rPr/>
              <w:t xml:space="preserve"> </w:t>
            </w:r>
            <w:r>
              <w:rPr>
                <w:spacing w:val="-3"/>
              </w:rPr>
              <w:t>债54</w:t>
            </w:r>
          </w:p>
        </w:tc>
        <w:tc>
          <w:tcPr>
            <w:tcW w:w="849" w:type="dxa"/>
            <w:vAlign w:val="top"/>
          </w:tcPr>
          <w:p>
            <w:pPr>
              <w:spacing w:line="4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1"/>
              <w:spacing w:before="62"/>
              <w:rPr/>
            </w:pPr>
            <w:r>
              <w:rPr>
                <w:spacing w:val="-3"/>
              </w:rPr>
              <w:t>199347</w:t>
            </w:r>
          </w:p>
        </w:tc>
        <w:tc>
          <w:tcPr>
            <w:tcW w:w="860" w:type="dxa"/>
            <w:vAlign w:val="top"/>
          </w:tcPr>
          <w:p>
            <w:pPr>
              <w:spacing w:line="4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3"/>
              <w:spacing w:before="62"/>
              <w:rPr/>
            </w:pPr>
            <w:r>
              <w:rPr>
                <w:spacing w:val="-6"/>
              </w:rPr>
              <w:t>10</w:t>
            </w:r>
          </w:p>
        </w:tc>
        <w:tc>
          <w:tcPr>
            <w:tcW w:w="889" w:type="dxa"/>
            <w:vAlign w:val="top"/>
          </w:tcPr>
          <w:p>
            <w:pPr>
              <w:spacing w:line="4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3"/>
              <w:spacing w:before="62" w:line="239" w:lineRule="auto"/>
              <w:rPr/>
            </w:pPr>
            <w:r>
              <w:rPr>
                <w:spacing w:val="-3"/>
              </w:rPr>
              <w:t>12.0163</w:t>
            </w:r>
          </w:p>
        </w:tc>
        <w:tc>
          <w:tcPr>
            <w:tcW w:w="1219" w:type="dxa"/>
            <w:vAlign w:val="top"/>
          </w:tcPr>
          <w:p>
            <w:pPr>
              <w:spacing w:line="4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3"/>
              <w:spacing w:before="62" w:line="239" w:lineRule="auto"/>
              <w:rPr/>
            </w:pPr>
            <w:r>
              <w:rPr>
                <w:spacing w:val="-2"/>
              </w:rPr>
              <w:t>15:00-15:40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34"/>
              <w:spacing w:before="172" w:line="219" w:lineRule="auto"/>
              <w:rPr/>
            </w:pPr>
            <w:r>
              <w:rPr>
                <w:spacing w:val="-2"/>
              </w:rPr>
              <w:t>每半年</w:t>
            </w:r>
          </w:p>
          <w:p>
            <w:pPr>
              <w:pStyle w:val="TableText"/>
              <w:ind w:left="134"/>
              <w:spacing w:before="94" w:line="219" w:lineRule="auto"/>
              <w:rPr/>
            </w:pPr>
            <w:r>
              <w:rPr>
                <w:spacing w:val="1"/>
              </w:rPr>
              <w:t>付息一</w:t>
            </w:r>
          </w:p>
          <w:p>
            <w:pPr>
              <w:pStyle w:val="TableText"/>
              <w:ind w:left="325"/>
              <w:spacing w:before="74" w:line="219" w:lineRule="auto"/>
              <w:rPr/>
            </w:pPr>
            <w:r>
              <w:rPr/>
              <w:t>次</w:t>
            </w:r>
          </w:p>
        </w:tc>
        <w:tc>
          <w:tcPr>
            <w:tcW w:w="1299" w:type="dxa"/>
            <w:vAlign w:val="top"/>
          </w:tcPr>
          <w:p>
            <w:pPr>
              <w:pStyle w:val="TableText"/>
              <w:ind w:left="115" w:right="84"/>
              <w:spacing w:before="32" w:line="301" w:lineRule="auto"/>
              <w:rPr/>
            </w:pPr>
            <w:r>
              <w:rPr>
                <w:spacing w:val="7"/>
              </w:rPr>
              <w:t>存续期内8月</w:t>
            </w:r>
            <w:r>
              <w:rPr/>
              <w:t xml:space="preserve"> </w:t>
            </w:r>
            <w:r>
              <w:rPr>
                <w:spacing w:val="1"/>
              </w:rPr>
              <w:t>19日和2月19</w:t>
            </w:r>
          </w:p>
          <w:p>
            <w:pPr>
              <w:pStyle w:val="TableText"/>
              <w:ind w:left="115"/>
              <w:spacing w:line="218" w:lineRule="auto"/>
              <w:rPr/>
            </w:pPr>
            <w:r>
              <w:rPr>
                <w:spacing w:val="2"/>
              </w:rPr>
              <w:t>日(节假日顺</w:t>
            </w:r>
          </w:p>
          <w:p>
            <w:pPr>
              <w:pStyle w:val="TableText"/>
              <w:ind w:left="496"/>
              <w:spacing w:before="78" w:line="222" w:lineRule="auto"/>
              <w:rPr/>
            </w:pPr>
            <w:r>
              <w:rPr>
                <w:spacing w:val="-5"/>
              </w:rPr>
              <w:t>延</w:t>
            </w:r>
            <w:r>
              <w:rPr>
                <w:spacing w:val="-32"/>
              </w:rPr>
              <w:t xml:space="preserve"> </w:t>
            </w:r>
            <w:r>
              <w:rPr>
                <w:spacing w:val="-5"/>
              </w:rPr>
              <w:t>)</w:t>
            </w:r>
          </w:p>
        </w:tc>
        <w:tc>
          <w:tcPr>
            <w:tcW w:w="3818" w:type="dxa"/>
            <w:vAlign w:val="top"/>
          </w:tcPr>
          <w:p>
            <w:pPr>
              <w:spacing w:line="4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46"/>
              <w:spacing w:before="61" w:line="219" w:lineRule="auto"/>
              <w:rPr/>
            </w:pPr>
            <w:r>
              <w:rPr/>
              <w:t>到期一次性偿还本金</w:t>
            </w:r>
          </w:p>
        </w:tc>
        <w:tc>
          <w:tcPr>
            <w:tcW w:w="960" w:type="dxa"/>
            <w:vAlign w:val="top"/>
          </w:tcPr>
          <w:p>
            <w:pPr>
              <w:spacing w:line="4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8"/>
              <w:spacing w:before="62" w:line="221" w:lineRule="auto"/>
              <w:rPr/>
            </w:pPr>
            <w:r>
              <w:rPr>
                <w:spacing w:val="4"/>
              </w:rPr>
              <w:t>同上</w:t>
            </w:r>
          </w:p>
        </w:tc>
        <w:tc>
          <w:tcPr>
            <w:tcW w:w="750" w:type="dxa"/>
            <w:vAlign w:val="top"/>
          </w:tcPr>
          <w:p>
            <w:pPr>
              <w:spacing w:line="4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9"/>
              <w:spacing w:before="62" w:line="221" w:lineRule="auto"/>
              <w:rPr/>
            </w:pPr>
            <w:r>
              <w:rPr>
                <w:spacing w:val="4"/>
              </w:rPr>
              <w:t>同上</w:t>
            </w:r>
          </w:p>
        </w:tc>
        <w:tc>
          <w:tcPr>
            <w:tcW w:w="1024" w:type="dxa"/>
            <w:vAlign w:val="top"/>
          </w:tcPr>
          <w:p>
            <w:pPr>
              <w:spacing w:line="4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9"/>
              <w:spacing w:before="62" w:line="221" w:lineRule="auto"/>
              <w:rPr/>
            </w:pPr>
            <w:r>
              <w:rPr>
                <w:spacing w:val="4"/>
              </w:rPr>
              <w:t>同上</w:t>
            </w:r>
          </w:p>
        </w:tc>
      </w:tr>
      <w:tr>
        <w:trPr>
          <w:trHeight w:val="1187" w:hRule="atLeast"/>
        </w:trPr>
        <w:tc>
          <w:tcPr>
            <w:tcW w:w="435" w:type="dxa"/>
            <w:vAlign w:val="top"/>
          </w:tcPr>
          <w:p>
            <w:pPr>
              <w:spacing w:line="4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2"/>
              <w:rPr/>
            </w:pPr>
            <w:r>
              <w:rPr>
                <w:spacing w:val="-6"/>
              </w:rPr>
              <w:t>10</w:t>
            </w:r>
          </w:p>
        </w:tc>
        <w:tc>
          <w:tcPr>
            <w:tcW w:w="1439" w:type="dxa"/>
            <w:vAlign w:val="top"/>
          </w:tcPr>
          <w:p>
            <w:pPr>
              <w:pStyle w:val="TableText"/>
              <w:ind w:left="139" w:right="137"/>
              <w:spacing w:before="199" w:line="289" w:lineRule="auto"/>
              <w:jc w:val="both"/>
              <w:rPr/>
            </w:pPr>
            <w:r>
              <w:rPr>
                <w:spacing w:val="1"/>
              </w:rPr>
              <w:t>2025年深圳市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政府专项债券</w:t>
            </w:r>
            <w:r>
              <w:rPr>
                <w:spacing w:val="4"/>
              </w:rPr>
              <w:t xml:space="preserve"> </w:t>
            </w:r>
            <w:r>
              <w:rPr>
                <w:spacing w:val="21"/>
              </w:rPr>
              <w:t>(四十八期)</w:t>
            </w:r>
          </w:p>
        </w:tc>
        <w:tc>
          <w:tcPr>
            <w:tcW w:w="819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0" w:right="114" w:hanging="100"/>
              <w:spacing w:before="61" w:line="302" w:lineRule="auto"/>
              <w:rPr/>
            </w:pPr>
            <w:r>
              <w:rPr>
                <w:spacing w:val="3"/>
              </w:rPr>
              <w:t>25深圳</w:t>
            </w:r>
            <w:r>
              <w:rPr/>
              <w:t xml:space="preserve"> </w:t>
            </w:r>
            <w:r>
              <w:rPr>
                <w:spacing w:val="-3"/>
              </w:rPr>
              <w:t>债55</w:t>
            </w:r>
          </w:p>
        </w:tc>
        <w:tc>
          <w:tcPr>
            <w:tcW w:w="849" w:type="dxa"/>
            <w:vAlign w:val="top"/>
          </w:tcPr>
          <w:p>
            <w:pPr>
              <w:spacing w:line="4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1"/>
              <w:spacing w:before="62"/>
              <w:rPr/>
            </w:pPr>
            <w:r>
              <w:rPr>
                <w:spacing w:val="-3"/>
              </w:rPr>
              <w:t>199348</w:t>
            </w:r>
          </w:p>
        </w:tc>
        <w:tc>
          <w:tcPr>
            <w:tcW w:w="860" w:type="dxa"/>
            <w:vAlign w:val="top"/>
          </w:tcPr>
          <w:p>
            <w:pPr>
              <w:spacing w:line="4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3"/>
              <w:spacing w:before="62"/>
              <w:rPr/>
            </w:pPr>
            <w:r>
              <w:rPr>
                <w:spacing w:val="-6"/>
              </w:rPr>
              <w:t>10</w:t>
            </w:r>
          </w:p>
        </w:tc>
        <w:tc>
          <w:tcPr>
            <w:tcW w:w="889" w:type="dxa"/>
            <w:vAlign w:val="top"/>
          </w:tcPr>
          <w:p>
            <w:pPr>
              <w:spacing w:line="4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3"/>
              <w:spacing w:before="61" w:line="239" w:lineRule="auto"/>
              <w:rPr/>
            </w:pPr>
            <w:r>
              <w:rPr>
                <w:spacing w:val="-3"/>
              </w:rPr>
              <w:t>11.5948</w:t>
            </w:r>
          </w:p>
        </w:tc>
        <w:tc>
          <w:tcPr>
            <w:tcW w:w="1219" w:type="dxa"/>
            <w:vAlign w:val="top"/>
          </w:tcPr>
          <w:p>
            <w:pPr>
              <w:spacing w:line="4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3"/>
              <w:spacing w:before="61" w:line="239" w:lineRule="auto"/>
              <w:rPr/>
            </w:pPr>
            <w:r>
              <w:rPr>
                <w:spacing w:val="-2"/>
              </w:rPr>
              <w:t>15:00-15:40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34"/>
              <w:spacing w:before="200" w:line="219" w:lineRule="auto"/>
              <w:rPr/>
            </w:pPr>
            <w:r>
              <w:rPr>
                <w:spacing w:val="-2"/>
              </w:rPr>
              <w:t>每半年</w:t>
            </w:r>
          </w:p>
          <w:p>
            <w:pPr>
              <w:pStyle w:val="TableText"/>
              <w:ind w:left="134"/>
              <w:spacing w:before="64" w:line="219" w:lineRule="auto"/>
              <w:rPr/>
            </w:pPr>
            <w:r>
              <w:rPr>
                <w:spacing w:val="1"/>
              </w:rPr>
              <w:t>付息一</w:t>
            </w:r>
          </w:p>
          <w:p>
            <w:pPr>
              <w:pStyle w:val="TableText"/>
              <w:ind w:left="325"/>
              <w:spacing w:before="54" w:line="219" w:lineRule="auto"/>
              <w:rPr/>
            </w:pPr>
            <w:r>
              <w:rPr/>
              <w:t>次</w:t>
            </w:r>
          </w:p>
        </w:tc>
        <w:tc>
          <w:tcPr>
            <w:tcW w:w="1299" w:type="dxa"/>
            <w:vAlign w:val="top"/>
          </w:tcPr>
          <w:p>
            <w:pPr>
              <w:pStyle w:val="TableText"/>
              <w:ind w:left="115" w:right="84"/>
              <w:spacing w:before="49" w:line="282" w:lineRule="auto"/>
              <w:rPr/>
            </w:pPr>
            <w:r>
              <w:rPr>
                <w:spacing w:val="7"/>
              </w:rPr>
              <w:t>存续期内8月</w:t>
            </w:r>
            <w:r>
              <w:rPr/>
              <w:t xml:space="preserve"> </w:t>
            </w:r>
            <w:r>
              <w:rPr>
                <w:spacing w:val="1"/>
              </w:rPr>
              <w:t>19日和2月19</w:t>
            </w:r>
          </w:p>
          <w:p>
            <w:pPr>
              <w:pStyle w:val="TableText"/>
              <w:ind w:left="115"/>
              <w:spacing w:line="218" w:lineRule="auto"/>
              <w:rPr/>
            </w:pPr>
            <w:r>
              <w:rPr>
                <w:spacing w:val="2"/>
              </w:rPr>
              <w:t>日(节假日顺</w:t>
            </w:r>
          </w:p>
          <w:p>
            <w:pPr>
              <w:pStyle w:val="TableText"/>
              <w:ind w:left="496"/>
              <w:spacing w:before="78" w:line="222" w:lineRule="auto"/>
              <w:rPr/>
            </w:pPr>
            <w:r>
              <w:rPr>
                <w:spacing w:val="-5"/>
              </w:rPr>
              <w:t>延</w:t>
            </w:r>
            <w:r>
              <w:rPr>
                <w:spacing w:val="-32"/>
              </w:rPr>
              <w:t xml:space="preserve"> </w:t>
            </w:r>
            <w:r>
              <w:rPr>
                <w:spacing w:val="-5"/>
              </w:rPr>
              <w:t>)</w:t>
            </w:r>
          </w:p>
        </w:tc>
        <w:tc>
          <w:tcPr>
            <w:tcW w:w="3818" w:type="dxa"/>
            <w:vAlign w:val="top"/>
          </w:tcPr>
          <w:p>
            <w:pPr>
              <w:spacing w:line="4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46"/>
              <w:spacing w:before="61" w:line="219" w:lineRule="auto"/>
              <w:rPr/>
            </w:pPr>
            <w:r>
              <w:rPr/>
              <w:t>到期一次性偿还本金</w:t>
            </w:r>
          </w:p>
        </w:tc>
        <w:tc>
          <w:tcPr>
            <w:tcW w:w="960" w:type="dxa"/>
            <w:vAlign w:val="top"/>
          </w:tcPr>
          <w:p>
            <w:pPr>
              <w:spacing w:line="43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8"/>
              <w:spacing w:before="62" w:line="221" w:lineRule="auto"/>
              <w:rPr/>
            </w:pPr>
            <w:r>
              <w:rPr>
                <w:spacing w:val="4"/>
              </w:rPr>
              <w:t>同上</w:t>
            </w:r>
          </w:p>
        </w:tc>
        <w:tc>
          <w:tcPr>
            <w:tcW w:w="750" w:type="dxa"/>
            <w:vAlign w:val="top"/>
          </w:tcPr>
          <w:p>
            <w:pPr>
              <w:spacing w:line="43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9"/>
              <w:spacing w:before="62" w:line="221" w:lineRule="auto"/>
              <w:rPr/>
            </w:pPr>
            <w:r>
              <w:rPr>
                <w:spacing w:val="4"/>
              </w:rPr>
              <w:t>同上</w:t>
            </w:r>
          </w:p>
        </w:tc>
        <w:tc>
          <w:tcPr>
            <w:tcW w:w="1024" w:type="dxa"/>
            <w:vAlign w:val="top"/>
          </w:tcPr>
          <w:p>
            <w:pPr>
              <w:spacing w:line="43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9"/>
              <w:spacing w:before="62" w:line="221" w:lineRule="auto"/>
              <w:rPr/>
            </w:pPr>
            <w:r>
              <w:rPr>
                <w:spacing w:val="4"/>
              </w:rPr>
              <w:t>同上</w:t>
            </w:r>
          </w:p>
        </w:tc>
      </w:tr>
      <w:tr>
        <w:trPr>
          <w:trHeight w:val="1208" w:hRule="atLeast"/>
        </w:trPr>
        <w:tc>
          <w:tcPr>
            <w:tcW w:w="435" w:type="dxa"/>
            <w:vAlign w:val="top"/>
          </w:tcPr>
          <w:p>
            <w:pPr>
              <w:spacing w:line="4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1" w:line="241" w:lineRule="auto"/>
              <w:rPr/>
            </w:pPr>
            <w:r>
              <w:rPr>
                <w:spacing w:val="-6"/>
              </w:rPr>
              <w:t>11</w:t>
            </w:r>
          </w:p>
        </w:tc>
        <w:tc>
          <w:tcPr>
            <w:tcW w:w="1439" w:type="dxa"/>
            <w:vAlign w:val="top"/>
          </w:tcPr>
          <w:p>
            <w:pPr>
              <w:pStyle w:val="TableText"/>
              <w:ind w:left="139" w:right="137"/>
              <w:spacing w:before="204" w:line="298" w:lineRule="auto"/>
              <w:jc w:val="both"/>
              <w:rPr/>
            </w:pPr>
            <w:r>
              <w:rPr>
                <w:spacing w:val="1"/>
              </w:rPr>
              <w:t>2025年深圳市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政府专项债券</w:t>
            </w:r>
            <w:r>
              <w:rPr>
                <w:spacing w:val="4"/>
              </w:rPr>
              <w:t xml:space="preserve"> </w:t>
            </w:r>
            <w:r>
              <w:rPr>
                <w:spacing w:val="21"/>
              </w:rPr>
              <w:t>(四十九期)</w:t>
            </w:r>
          </w:p>
        </w:tc>
        <w:tc>
          <w:tcPr>
            <w:tcW w:w="819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0" w:right="114" w:hanging="100"/>
              <w:spacing w:before="62" w:line="273" w:lineRule="auto"/>
              <w:rPr/>
            </w:pPr>
            <w:r>
              <w:rPr>
                <w:spacing w:val="3"/>
              </w:rPr>
              <w:t>25深圳</w:t>
            </w:r>
            <w:r>
              <w:rPr/>
              <w:t xml:space="preserve"> </w:t>
            </w:r>
            <w:r>
              <w:rPr>
                <w:spacing w:val="-3"/>
              </w:rPr>
              <w:t>债56</w:t>
            </w:r>
          </w:p>
        </w:tc>
        <w:tc>
          <w:tcPr>
            <w:tcW w:w="849" w:type="dxa"/>
            <w:vAlign w:val="top"/>
          </w:tcPr>
          <w:p>
            <w:pPr>
              <w:spacing w:line="4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1"/>
              <w:spacing w:before="62"/>
              <w:rPr/>
            </w:pPr>
            <w:r>
              <w:rPr>
                <w:spacing w:val="-3"/>
              </w:rPr>
              <w:t>199349</w:t>
            </w:r>
          </w:p>
        </w:tc>
        <w:tc>
          <w:tcPr>
            <w:tcW w:w="860" w:type="dxa"/>
            <w:vAlign w:val="top"/>
          </w:tcPr>
          <w:p>
            <w:pPr>
              <w:spacing w:line="4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3"/>
              <w:spacing w:before="62"/>
              <w:rPr/>
            </w:pPr>
            <w:r>
              <w:rPr>
                <w:spacing w:val="-6"/>
              </w:rPr>
              <w:t>10</w:t>
            </w:r>
          </w:p>
        </w:tc>
        <w:tc>
          <w:tcPr>
            <w:tcW w:w="889" w:type="dxa"/>
            <w:vAlign w:val="top"/>
          </w:tcPr>
          <w:p>
            <w:pPr>
              <w:spacing w:line="4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3"/>
              <w:spacing w:before="61" w:line="239" w:lineRule="auto"/>
              <w:rPr/>
            </w:pPr>
            <w:r>
              <w:rPr>
                <w:spacing w:val="-3"/>
              </w:rPr>
              <w:t>10.3027</w:t>
            </w:r>
          </w:p>
        </w:tc>
        <w:tc>
          <w:tcPr>
            <w:tcW w:w="1219" w:type="dxa"/>
            <w:vAlign w:val="top"/>
          </w:tcPr>
          <w:p>
            <w:pPr>
              <w:spacing w:line="4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3"/>
              <w:spacing w:before="61" w:line="239" w:lineRule="auto"/>
              <w:rPr/>
            </w:pPr>
            <w:r>
              <w:rPr>
                <w:spacing w:val="-2"/>
              </w:rPr>
              <w:t>15:00-15:40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34"/>
              <w:spacing w:before="193" w:line="219" w:lineRule="auto"/>
              <w:rPr/>
            </w:pPr>
            <w:r>
              <w:rPr>
                <w:spacing w:val="-2"/>
              </w:rPr>
              <w:t>每半年</w:t>
            </w:r>
          </w:p>
          <w:p>
            <w:pPr>
              <w:pStyle w:val="TableText"/>
              <w:ind w:left="134"/>
              <w:spacing w:before="54" w:line="219" w:lineRule="auto"/>
              <w:rPr/>
            </w:pPr>
            <w:r>
              <w:rPr>
                <w:spacing w:val="1"/>
              </w:rPr>
              <w:t>付息一</w:t>
            </w:r>
          </w:p>
          <w:p>
            <w:pPr>
              <w:pStyle w:val="TableText"/>
              <w:ind w:left="325"/>
              <w:spacing w:before="94" w:line="219" w:lineRule="auto"/>
              <w:rPr/>
            </w:pPr>
            <w:r>
              <w:rPr/>
              <w:t>次</w:t>
            </w:r>
          </w:p>
        </w:tc>
        <w:tc>
          <w:tcPr>
            <w:tcW w:w="1299" w:type="dxa"/>
            <w:vAlign w:val="top"/>
          </w:tcPr>
          <w:p>
            <w:pPr>
              <w:pStyle w:val="TableText"/>
              <w:ind w:left="115" w:right="84"/>
              <w:spacing w:before="44" w:line="291" w:lineRule="auto"/>
              <w:rPr/>
            </w:pPr>
            <w:r>
              <w:rPr>
                <w:spacing w:val="7"/>
              </w:rPr>
              <w:t>存续期内8月</w:t>
            </w:r>
            <w:r>
              <w:rPr/>
              <w:t xml:space="preserve"> </w:t>
            </w:r>
            <w:r>
              <w:rPr>
                <w:spacing w:val="1"/>
              </w:rPr>
              <w:t>19日和2月19</w:t>
            </w:r>
          </w:p>
          <w:p>
            <w:pPr>
              <w:pStyle w:val="TableText"/>
              <w:ind w:left="115"/>
              <w:spacing w:line="218" w:lineRule="auto"/>
              <w:rPr/>
            </w:pPr>
            <w:r>
              <w:rPr>
                <w:spacing w:val="2"/>
              </w:rPr>
              <w:t>日(节假日顺</w:t>
            </w:r>
          </w:p>
          <w:p>
            <w:pPr>
              <w:pStyle w:val="TableText"/>
              <w:ind w:left="496"/>
              <w:spacing w:before="98" w:line="222" w:lineRule="auto"/>
              <w:rPr/>
            </w:pPr>
            <w:r>
              <w:rPr>
                <w:spacing w:val="-5"/>
              </w:rPr>
              <w:t>延</w:t>
            </w:r>
            <w:r>
              <w:rPr>
                <w:spacing w:val="-32"/>
              </w:rPr>
              <w:t xml:space="preserve"> </w:t>
            </w:r>
            <w:r>
              <w:rPr>
                <w:spacing w:val="-5"/>
              </w:rPr>
              <w:t>)</w:t>
            </w:r>
          </w:p>
        </w:tc>
        <w:tc>
          <w:tcPr>
            <w:tcW w:w="3818" w:type="dxa"/>
            <w:vAlign w:val="top"/>
          </w:tcPr>
          <w:p>
            <w:pPr>
              <w:spacing w:line="4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46"/>
              <w:spacing w:before="61" w:line="219" w:lineRule="auto"/>
              <w:rPr/>
            </w:pPr>
            <w:r>
              <w:rPr/>
              <w:t>到期一次性偿还本金</w:t>
            </w:r>
          </w:p>
        </w:tc>
        <w:tc>
          <w:tcPr>
            <w:tcW w:w="960" w:type="dxa"/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8"/>
              <w:spacing w:before="62" w:line="221" w:lineRule="auto"/>
              <w:rPr/>
            </w:pPr>
            <w:r>
              <w:rPr>
                <w:spacing w:val="4"/>
              </w:rPr>
              <w:t>同上</w:t>
            </w:r>
          </w:p>
        </w:tc>
        <w:tc>
          <w:tcPr>
            <w:tcW w:w="750" w:type="dxa"/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9"/>
              <w:spacing w:before="62" w:line="221" w:lineRule="auto"/>
              <w:rPr/>
            </w:pPr>
            <w:r>
              <w:rPr>
                <w:spacing w:val="4"/>
              </w:rPr>
              <w:t>同上</w:t>
            </w:r>
          </w:p>
        </w:tc>
        <w:tc>
          <w:tcPr>
            <w:tcW w:w="1024" w:type="dxa"/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9"/>
              <w:spacing w:before="62" w:line="221" w:lineRule="auto"/>
              <w:rPr/>
            </w:pPr>
            <w:r>
              <w:rPr>
                <w:spacing w:val="4"/>
              </w:rPr>
              <w:t>同上</w:t>
            </w:r>
          </w:p>
        </w:tc>
      </w:tr>
      <w:tr>
        <w:trPr>
          <w:trHeight w:val="1192" w:hRule="atLeast"/>
        </w:trPr>
        <w:tc>
          <w:tcPr>
            <w:tcW w:w="435" w:type="dxa"/>
            <w:vAlign w:val="top"/>
          </w:tcPr>
          <w:p>
            <w:pPr>
              <w:spacing w:line="4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1" w:line="241" w:lineRule="auto"/>
              <w:rPr/>
            </w:pPr>
            <w:r>
              <w:rPr>
                <w:spacing w:val="-6"/>
              </w:rPr>
              <w:t>12</w:t>
            </w:r>
          </w:p>
        </w:tc>
        <w:tc>
          <w:tcPr>
            <w:tcW w:w="1439" w:type="dxa"/>
            <w:vAlign w:val="top"/>
          </w:tcPr>
          <w:p>
            <w:pPr>
              <w:pStyle w:val="TableText"/>
              <w:ind w:left="139"/>
              <w:spacing w:before="215" w:line="219" w:lineRule="auto"/>
              <w:rPr/>
            </w:pPr>
            <w:r>
              <w:rPr>
                <w:spacing w:val="1"/>
              </w:rPr>
              <w:t>2025年深圳市</w:t>
            </w:r>
          </w:p>
          <w:p>
            <w:pPr>
              <w:pStyle w:val="TableText"/>
              <w:ind w:left="139"/>
              <w:spacing w:before="63" w:line="219" w:lineRule="auto"/>
              <w:rPr/>
            </w:pPr>
            <w:r>
              <w:rPr>
                <w:spacing w:val="-1"/>
              </w:rPr>
              <w:t>政府专项债券</w:t>
            </w:r>
          </w:p>
          <w:p>
            <w:pPr>
              <w:pStyle w:val="TableText"/>
              <w:ind w:left="329"/>
              <w:spacing w:before="86" w:line="220" w:lineRule="auto"/>
              <w:rPr/>
            </w:pPr>
            <w:r>
              <w:rPr>
                <w:spacing w:val="8"/>
              </w:rPr>
              <w:t>(五十期)</w:t>
            </w:r>
          </w:p>
        </w:tc>
        <w:tc>
          <w:tcPr>
            <w:tcW w:w="819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0" w:right="114" w:hanging="100"/>
              <w:spacing w:before="62" w:line="292" w:lineRule="auto"/>
              <w:rPr/>
            </w:pPr>
            <w:r>
              <w:rPr>
                <w:spacing w:val="3"/>
              </w:rPr>
              <w:t>25深圳</w:t>
            </w:r>
            <w:r>
              <w:rPr/>
              <w:t xml:space="preserve"> </w:t>
            </w:r>
            <w:r>
              <w:rPr>
                <w:spacing w:val="-3"/>
              </w:rPr>
              <w:t>债57</w:t>
            </w:r>
          </w:p>
        </w:tc>
        <w:tc>
          <w:tcPr>
            <w:tcW w:w="849" w:type="dxa"/>
            <w:vAlign w:val="top"/>
          </w:tcPr>
          <w:p>
            <w:pPr>
              <w:spacing w:line="4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1"/>
              <w:spacing w:before="62"/>
              <w:rPr/>
            </w:pPr>
            <w:r>
              <w:rPr>
                <w:spacing w:val="-3"/>
              </w:rPr>
              <w:t>199350</w:t>
            </w:r>
          </w:p>
        </w:tc>
        <w:tc>
          <w:tcPr>
            <w:tcW w:w="860" w:type="dxa"/>
            <w:vAlign w:val="top"/>
          </w:tcPr>
          <w:p>
            <w:pPr>
              <w:spacing w:line="4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3"/>
              <w:spacing w:before="62"/>
              <w:rPr/>
            </w:pPr>
            <w:r>
              <w:rPr>
                <w:spacing w:val="-6"/>
              </w:rPr>
              <w:t>10</w:t>
            </w:r>
          </w:p>
        </w:tc>
        <w:tc>
          <w:tcPr>
            <w:tcW w:w="889" w:type="dxa"/>
            <w:vAlign w:val="top"/>
          </w:tcPr>
          <w:p>
            <w:pPr>
              <w:spacing w:line="4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2"/>
              <w:spacing w:before="61" w:line="239" w:lineRule="auto"/>
              <w:rPr/>
            </w:pPr>
            <w:r>
              <w:rPr>
                <w:spacing w:val="-3"/>
              </w:rPr>
              <w:t>15.674</w:t>
            </w:r>
          </w:p>
        </w:tc>
        <w:tc>
          <w:tcPr>
            <w:tcW w:w="1219" w:type="dxa"/>
            <w:vAlign w:val="top"/>
          </w:tcPr>
          <w:p>
            <w:pPr>
              <w:spacing w:line="4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3"/>
              <w:spacing w:before="61" w:line="239" w:lineRule="auto"/>
              <w:rPr/>
            </w:pPr>
            <w:r>
              <w:rPr>
                <w:spacing w:val="-2"/>
              </w:rPr>
              <w:t>15:00-15:40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34"/>
              <w:spacing w:before="175" w:line="219" w:lineRule="auto"/>
              <w:rPr/>
            </w:pPr>
            <w:r>
              <w:rPr>
                <w:spacing w:val="-2"/>
              </w:rPr>
              <w:t>每半年</w:t>
            </w:r>
          </w:p>
          <w:p>
            <w:pPr>
              <w:pStyle w:val="TableText"/>
              <w:ind w:left="134"/>
              <w:spacing w:before="94" w:line="219" w:lineRule="auto"/>
              <w:rPr/>
            </w:pPr>
            <w:r>
              <w:rPr>
                <w:spacing w:val="1"/>
              </w:rPr>
              <w:t>付息一</w:t>
            </w:r>
          </w:p>
          <w:p>
            <w:pPr>
              <w:pStyle w:val="TableText"/>
              <w:ind w:left="325"/>
              <w:spacing w:before="74" w:line="219" w:lineRule="auto"/>
              <w:rPr/>
            </w:pPr>
            <w:r>
              <w:rPr/>
              <w:t>次</w:t>
            </w:r>
          </w:p>
        </w:tc>
        <w:tc>
          <w:tcPr>
            <w:tcW w:w="1299" w:type="dxa"/>
            <w:vAlign w:val="top"/>
          </w:tcPr>
          <w:p>
            <w:pPr>
              <w:pStyle w:val="TableText"/>
              <w:ind w:left="115" w:right="84"/>
              <w:spacing w:before="46" w:line="291" w:lineRule="auto"/>
              <w:rPr/>
            </w:pPr>
            <w:r>
              <w:rPr>
                <w:spacing w:val="7"/>
              </w:rPr>
              <w:t>存续期内8月</w:t>
            </w:r>
            <w:r>
              <w:rPr/>
              <w:t xml:space="preserve"> </w:t>
            </w:r>
            <w:r>
              <w:rPr>
                <w:spacing w:val="1"/>
              </w:rPr>
              <w:t>19日和2月19</w:t>
            </w:r>
          </w:p>
          <w:p>
            <w:pPr>
              <w:pStyle w:val="TableText"/>
              <w:ind w:left="115"/>
              <w:spacing w:line="218" w:lineRule="auto"/>
              <w:rPr/>
            </w:pPr>
            <w:r>
              <w:rPr>
                <w:spacing w:val="2"/>
              </w:rPr>
              <w:t>日(节假日顺</w:t>
            </w:r>
          </w:p>
          <w:p>
            <w:pPr>
              <w:pStyle w:val="TableText"/>
              <w:ind w:left="496"/>
              <w:spacing w:before="78" w:line="222" w:lineRule="auto"/>
              <w:rPr/>
            </w:pPr>
            <w:r>
              <w:rPr>
                <w:spacing w:val="-5"/>
              </w:rPr>
              <w:t>延</w:t>
            </w:r>
            <w:r>
              <w:rPr>
                <w:spacing w:val="-32"/>
              </w:rPr>
              <w:t xml:space="preserve"> </w:t>
            </w:r>
            <w:r>
              <w:rPr>
                <w:spacing w:val="-5"/>
              </w:rPr>
              <w:t>)</w:t>
            </w:r>
          </w:p>
        </w:tc>
        <w:tc>
          <w:tcPr>
            <w:tcW w:w="3818" w:type="dxa"/>
            <w:vAlign w:val="top"/>
          </w:tcPr>
          <w:p>
            <w:pPr>
              <w:spacing w:line="44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46"/>
              <w:spacing w:before="61" w:line="219" w:lineRule="auto"/>
              <w:rPr/>
            </w:pPr>
            <w:r>
              <w:rPr/>
              <w:t>到期一次性偿还本金</w:t>
            </w:r>
          </w:p>
        </w:tc>
        <w:tc>
          <w:tcPr>
            <w:tcW w:w="960" w:type="dxa"/>
            <w:vAlign w:val="top"/>
          </w:tcPr>
          <w:p>
            <w:pPr>
              <w:spacing w:line="4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8"/>
              <w:spacing w:before="62" w:line="221" w:lineRule="auto"/>
              <w:rPr/>
            </w:pPr>
            <w:r>
              <w:rPr>
                <w:spacing w:val="4"/>
              </w:rPr>
              <w:t>同上</w:t>
            </w:r>
          </w:p>
        </w:tc>
        <w:tc>
          <w:tcPr>
            <w:tcW w:w="750" w:type="dxa"/>
            <w:vAlign w:val="top"/>
          </w:tcPr>
          <w:p>
            <w:pPr>
              <w:spacing w:line="4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9"/>
              <w:spacing w:before="62" w:line="221" w:lineRule="auto"/>
              <w:rPr/>
            </w:pPr>
            <w:r>
              <w:rPr>
                <w:spacing w:val="4"/>
              </w:rPr>
              <w:t>同上</w:t>
            </w:r>
          </w:p>
        </w:tc>
        <w:tc>
          <w:tcPr>
            <w:tcW w:w="1024" w:type="dxa"/>
            <w:vAlign w:val="top"/>
          </w:tcPr>
          <w:p>
            <w:pPr>
              <w:spacing w:line="4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9"/>
              <w:spacing w:before="62" w:line="221" w:lineRule="auto"/>
              <w:rPr/>
            </w:pPr>
            <w:r>
              <w:rPr>
                <w:spacing w:val="4"/>
              </w:rPr>
              <w:t>同上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9"/>
          <w:pgSz w:w="16840" w:h="11910"/>
          <w:pgMar w:top="1012" w:right="734" w:bottom="896" w:left="884" w:header="0" w:footer="571" w:gutter="0"/>
        </w:sectPr>
        <w:rPr/>
      </w:pPr>
    </w:p>
    <w:p>
      <w:pPr>
        <w:pStyle w:val="BodyText"/>
        <w:spacing w:line="277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spacing w:before="104" w:line="224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19"/>
        </w:rPr>
        <w:t>附件2</w:t>
      </w:r>
    </w:p>
    <w:p>
      <w:pPr>
        <w:pStyle w:val="BodyText"/>
        <w:spacing w:line="285" w:lineRule="auto"/>
        <w:rPr/>
      </w:pPr>
      <w:r/>
    </w:p>
    <w:p>
      <w:pPr>
        <w:pStyle w:val="BodyText"/>
        <w:spacing w:line="285" w:lineRule="auto"/>
        <w:rPr/>
      </w:pPr>
      <w:r/>
    </w:p>
    <w:p>
      <w:pPr>
        <w:ind w:left="3580" w:right="937" w:hanging="2649"/>
        <w:spacing w:before="143" w:line="239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6"/>
        </w:rPr>
        <w:t>2024-2026年深圳市政府债券承销团</w:t>
      </w:r>
      <w:r>
        <w:rPr>
          <w:rFonts w:ascii="SimSun" w:hAnsi="SimSun" w:eastAsia="SimSun" w:cs="SimSun"/>
          <w:sz w:val="44"/>
          <w:szCs w:val="44"/>
          <w:spacing w:val="3"/>
        </w:rPr>
        <w:t xml:space="preserve"> </w:t>
      </w:r>
      <w:r>
        <w:rPr>
          <w:rFonts w:ascii="SimSun" w:hAnsi="SimSun" w:eastAsia="SimSun" w:cs="SimSun"/>
          <w:sz w:val="44"/>
          <w:szCs w:val="44"/>
          <w:b/>
          <w:bCs/>
          <w:spacing w:val="-9"/>
        </w:rPr>
        <w:t>成员名单</w:t>
      </w:r>
    </w:p>
    <w:p>
      <w:pPr>
        <w:pStyle w:val="BodyText"/>
        <w:spacing w:line="290" w:lineRule="auto"/>
        <w:rPr/>
      </w:pPr>
      <w:r/>
    </w:p>
    <w:p>
      <w:pPr>
        <w:pStyle w:val="BodyText"/>
        <w:spacing w:line="291" w:lineRule="auto"/>
        <w:rPr/>
      </w:pPr>
      <w:r/>
    </w:p>
    <w:p>
      <w:pPr>
        <w:ind w:left="779"/>
        <w:spacing w:before="104" w:line="222" w:lineRule="auto"/>
        <w:outlineLvl w:val="1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1"/>
        </w:rPr>
        <w:t>一、银行机构</w:t>
      </w:r>
    </w:p>
    <w:p>
      <w:pPr>
        <w:ind w:left="835"/>
        <w:spacing w:before="326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2"/>
        </w:rPr>
        <w:t>1.</w:t>
      </w:r>
      <w:r>
        <w:rPr>
          <w:rFonts w:ascii="SimSun" w:hAnsi="SimSun" w:eastAsia="SimSun" w:cs="SimSun"/>
          <w:sz w:val="32"/>
          <w:szCs w:val="32"/>
          <w:spacing w:val="14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上海浦东发展银行股份有限公司</w:t>
      </w:r>
    </w:p>
    <w:p>
      <w:pPr>
        <w:pStyle w:val="BodyText"/>
        <w:spacing w:line="261" w:lineRule="auto"/>
        <w:rPr/>
      </w:pPr>
      <w:r/>
    </w:p>
    <w:p>
      <w:pPr>
        <w:ind w:left="835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2"/>
        </w:rPr>
        <w:t>2.</w:t>
      </w:r>
      <w:r>
        <w:rPr>
          <w:rFonts w:ascii="SimSun" w:hAnsi="SimSun" w:eastAsia="SimSun" w:cs="SimSun"/>
          <w:sz w:val="32"/>
          <w:szCs w:val="32"/>
          <w:spacing w:val="11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上海银行股份有限公司</w:t>
      </w:r>
    </w:p>
    <w:p>
      <w:pPr>
        <w:pStyle w:val="BodyText"/>
        <w:spacing w:line="251" w:lineRule="auto"/>
        <w:rPr/>
      </w:pPr>
      <w:r/>
    </w:p>
    <w:p>
      <w:pPr>
        <w:ind w:left="835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5"/>
        </w:rPr>
        <w:t>3. </w:t>
      </w:r>
      <w:r>
        <w:rPr>
          <w:rFonts w:ascii="FangSong" w:hAnsi="FangSong" w:eastAsia="FangSong" w:cs="FangSong"/>
          <w:sz w:val="32"/>
          <w:szCs w:val="32"/>
          <w:spacing w:val="5"/>
        </w:rPr>
        <w:t>广东华兴银行股份有限公司</w:t>
      </w:r>
    </w:p>
    <w:p>
      <w:pPr>
        <w:pStyle w:val="BodyText"/>
        <w:spacing w:line="261" w:lineRule="auto"/>
        <w:rPr/>
      </w:pPr>
      <w:r/>
    </w:p>
    <w:p>
      <w:pPr>
        <w:ind w:left="835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4"/>
        </w:rPr>
        <w:t>4. </w:t>
      </w:r>
      <w:r>
        <w:rPr>
          <w:rFonts w:ascii="FangSong" w:hAnsi="FangSong" w:eastAsia="FangSong" w:cs="FangSong"/>
          <w:sz w:val="32"/>
          <w:szCs w:val="32"/>
          <w:spacing w:val="4"/>
        </w:rPr>
        <w:t>广发银行股份有限公司</w:t>
      </w:r>
    </w:p>
    <w:p>
      <w:pPr>
        <w:pStyle w:val="BodyText"/>
        <w:spacing w:line="241" w:lineRule="auto"/>
        <w:rPr/>
      </w:pPr>
      <w:r/>
    </w:p>
    <w:p>
      <w:pPr>
        <w:ind w:left="835"/>
        <w:spacing w:before="105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5"/>
        </w:rPr>
        <w:t>5. </w:t>
      </w:r>
      <w:r>
        <w:rPr>
          <w:rFonts w:ascii="FangSong" w:hAnsi="FangSong" w:eastAsia="FangSong" w:cs="FangSong"/>
          <w:sz w:val="32"/>
          <w:szCs w:val="32"/>
          <w:spacing w:val="5"/>
        </w:rPr>
        <w:t>广州银行股份有限公司</w:t>
      </w:r>
    </w:p>
    <w:p>
      <w:pPr>
        <w:pStyle w:val="BodyText"/>
        <w:spacing w:line="261" w:lineRule="auto"/>
        <w:rPr/>
      </w:pPr>
      <w:r/>
    </w:p>
    <w:p>
      <w:pPr>
        <w:ind w:left="835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1"/>
        </w:rPr>
        <w:t>6. </w:t>
      </w:r>
      <w:r>
        <w:rPr>
          <w:rFonts w:ascii="FangSong" w:hAnsi="FangSong" w:eastAsia="FangSong" w:cs="FangSong"/>
          <w:sz w:val="32"/>
          <w:szCs w:val="32"/>
          <w:spacing w:val="1"/>
        </w:rPr>
        <w:t>天津银行股份有限公司</w:t>
      </w:r>
    </w:p>
    <w:p>
      <w:pPr>
        <w:pStyle w:val="BodyText"/>
        <w:spacing w:line="251" w:lineRule="auto"/>
        <w:rPr/>
      </w:pPr>
      <w:r/>
    </w:p>
    <w:p>
      <w:pPr>
        <w:ind w:left="835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5"/>
        </w:rPr>
        <w:t>7. </w:t>
      </w:r>
      <w:r>
        <w:rPr>
          <w:rFonts w:ascii="FangSong" w:hAnsi="FangSong" w:eastAsia="FangSong" w:cs="FangSong"/>
          <w:sz w:val="32"/>
          <w:szCs w:val="32"/>
          <w:spacing w:val="5"/>
        </w:rPr>
        <w:t>中国工商银行股份有限公司</w:t>
      </w:r>
    </w:p>
    <w:p>
      <w:pPr>
        <w:pStyle w:val="BodyText"/>
        <w:spacing w:line="241" w:lineRule="auto"/>
        <w:rPr/>
      </w:pPr>
      <w:r/>
    </w:p>
    <w:p>
      <w:pPr>
        <w:ind w:left="835"/>
        <w:spacing w:before="105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5"/>
        </w:rPr>
        <w:t>8. </w:t>
      </w:r>
      <w:r>
        <w:rPr>
          <w:rFonts w:ascii="FangSong" w:hAnsi="FangSong" w:eastAsia="FangSong" w:cs="FangSong"/>
          <w:sz w:val="32"/>
          <w:szCs w:val="32"/>
          <w:spacing w:val="5"/>
        </w:rPr>
        <w:t>中国民生银行股份有限公司</w:t>
      </w:r>
    </w:p>
    <w:p>
      <w:pPr>
        <w:pStyle w:val="BodyText"/>
        <w:spacing w:line="261" w:lineRule="auto"/>
        <w:rPr/>
      </w:pPr>
      <w:r/>
    </w:p>
    <w:p>
      <w:pPr>
        <w:ind w:left="835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6"/>
        </w:rPr>
        <w:t>9. </w:t>
      </w:r>
      <w:r>
        <w:rPr>
          <w:rFonts w:ascii="FangSong" w:hAnsi="FangSong" w:eastAsia="FangSong" w:cs="FangSong"/>
          <w:sz w:val="32"/>
          <w:szCs w:val="32"/>
          <w:spacing w:val="6"/>
        </w:rPr>
        <w:t>中国光大银行股份有限公司</w:t>
      </w:r>
    </w:p>
    <w:p>
      <w:pPr>
        <w:pStyle w:val="BodyText"/>
        <w:spacing w:line="261" w:lineRule="auto"/>
        <w:rPr/>
      </w:pPr>
      <w:r/>
    </w:p>
    <w:p>
      <w:pPr>
        <w:ind w:left="655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2"/>
        </w:rPr>
        <w:t>10.</w:t>
      </w:r>
      <w:r>
        <w:rPr>
          <w:rFonts w:ascii="SimSun" w:hAnsi="SimSun" w:eastAsia="SimSun" w:cs="SimSun"/>
          <w:sz w:val="32"/>
          <w:szCs w:val="32"/>
          <w:spacing w:val="7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2"/>
        </w:rPr>
        <w:t>中国农业银行股份有限公司</w:t>
      </w:r>
    </w:p>
    <w:p>
      <w:pPr>
        <w:pStyle w:val="BodyText"/>
        <w:spacing w:line="251" w:lineRule="auto"/>
        <w:rPr/>
      </w:pPr>
      <w:r/>
    </w:p>
    <w:p>
      <w:pPr>
        <w:ind w:left="655"/>
        <w:spacing w:before="105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6"/>
        </w:rPr>
        <w:t>11. </w:t>
      </w:r>
      <w:r>
        <w:rPr>
          <w:rFonts w:ascii="FangSong" w:hAnsi="FangSong" w:eastAsia="FangSong" w:cs="FangSong"/>
          <w:sz w:val="32"/>
          <w:szCs w:val="32"/>
          <w:spacing w:val="6"/>
        </w:rPr>
        <w:t>中国建设银行股份有限公司</w:t>
      </w:r>
    </w:p>
    <w:p>
      <w:pPr>
        <w:ind w:left="660"/>
        <w:spacing w:before="342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b/>
          <w:bCs/>
          <w:spacing w:val="-6"/>
        </w:rPr>
        <w:t>12.</w:t>
      </w:r>
      <w:r>
        <w:rPr>
          <w:rFonts w:ascii="SimSun" w:hAnsi="SimSun" w:eastAsia="SimSun" w:cs="SimSun"/>
          <w:sz w:val="32"/>
          <w:szCs w:val="32"/>
          <w:spacing w:val="67"/>
        </w:rPr>
        <w:t xml:space="preserve"> </w:t>
      </w:r>
      <w:r>
        <w:rPr>
          <w:rFonts w:ascii="FangSong" w:hAnsi="FangSong" w:eastAsia="FangSong" w:cs="FangSong"/>
          <w:sz w:val="32"/>
          <w:szCs w:val="32"/>
          <w:b/>
          <w:bCs/>
          <w:spacing w:val="-6"/>
        </w:rPr>
        <w:t>中国银行股份有限公司</w:t>
      </w:r>
    </w:p>
    <w:p>
      <w:pPr>
        <w:spacing w:line="221" w:lineRule="auto"/>
        <w:sectPr>
          <w:footerReference w:type="default" r:id="rId10"/>
          <w:pgSz w:w="11910" w:h="16840"/>
          <w:pgMar w:top="1431" w:right="1409" w:bottom="1866" w:left="1594" w:header="0" w:footer="1541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356" w:lineRule="auto"/>
        <w:rPr/>
      </w:pPr>
      <w:r/>
    </w:p>
    <w:p>
      <w:pPr>
        <w:pStyle w:val="BodyText"/>
        <w:spacing w:line="357" w:lineRule="auto"/>
        <w:rPr/>
      </w:pPr>
      <w:r/>
    </w:p>
    <w:p>
      <w:pPr>
        <w:ind w:left="790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4"/>
        </w:rPr>
        <w:t>13.</w:t>
      </w:r>
      <w:r>
        <w:rPr>
          <w:rFonts w:ascii="SimSun" w:hAnsi="SimSun" w:eastAsia="SimSun" w:cs="SimSun"/>
          <w:sz w:val="32"/>
          <w:szCs w:val="32"/>
          <w:spacing w:val="8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中信银行股份有限公司</w:t>
      </w:r>
    </w:p>
    <w:p>
      <w:pPr>
        <w:pStyle w:val="BodyText"/>
        <w:spacing w:line="261" w:lineRule="auto"/>
        <w:rPr/>
      </w:pPr>
      <w:r/>
    </w:p>
    <w:p>
      <w:pPr>
        <w:ind w:left="790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2"/>
        </w:rPr>
        <w:t>14.</w:t>
      </w:r>
      <w:r>
        <w:rPr>
          <w:rFonts w:ascii="SimSun" w:hAnsi="SimSun" w:eastAsia="SimSun" w:cs="SimSun"/>
          <w:sz w:val="32"/>
          <w:szCs w:val="32"/>
          <w:spacing w:val="7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中原银行股份有限公司</w:t>
      </w:r>
    </w:p>
    <w:p>
      <w:pPr>
        <w:pStyle w:val="BodyText"/>
        <w:spacing w:line="261" w:lineRule="auto"/>
        <w:rPr/>
      </w:pPr>
      <w:r/>
    </w:p>
    <w:p>
      <w:pPr>
        <w:ind w:left="790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5"/>
        </w:rPr>
        <w:t>15.</w:t>
      </w:r>
      <w:r>
        <w:rPr>
          <w:rFonts w:ascii="SimSun" w:hAnsi="SimSun" w:eastAsia="SimSun" w:cs="SimSun"/>
          <w:sz w:val="32"/>
          <w:szCs w:val="32"/>
          <w:spacing w:val="8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平安银行股份有限公司</w:t>
      </w:r>
    </w:p>
    <w:p>
      <w:pPr>
        <w:ind w:left="790"/>
        <w:spacing w:before="326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4"/>
        </w:rPr>
        <w:t>16.</w:t>
      </w:r>
      <w:r>
        <w:rPr>
          <w:rFonts w:ascii="SimSun" w:hAnsi="SimSun" w:eastAsia="SimSun" w:cs="SimSun"/>
          <w:sz w:val="32"/>
          <w:szCs w:val="32"/>
          <w:spacing w:val="8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北京银行股份有限公司</w:t>
      </w:r>
    </w:p>
    <w:p>
      <w:pPr>
        <w:pStyle w:val="BodyText"/>
        <w:spacing w:line="271" w:lineRule="auto"/>
        <w:rPr/>
      </w:pPr>
      <w:r/>
    </w:p>
    <w:p>
      <w:pPr>
        <w:ind w:left="790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4"/>
        </w:rPr>
        <w:t>17.</w:t>
      </w:r>
      <w:r>
        <w:rPr>
          <w:rFonts w:ascii="SimSun" w:hAnsi="SimSun" w:eastAsia="SimSun" w:cs="SimSun"/>
          <w:sz w:val="32"/>
          <w:szCs w:val="32"/>
          <w:spacing w:val="8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宁波银行股份有限公司</w:t>
      </w:r>
    </w:p>
    <w:p>
      <w:pPr>
        <w:ind w:left="790"/>
        <w:spacing w:before="337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2"/>
        </w:rPr>
        <w:t>18.</w:t>
      </w:r>
      <w:r>
        <w:rPr>
          <w:rFonts w:ascii="SimSun" w:hAnsi="SimSun" w:eastAsia="SimSun" w:cs="SimSun"/>
          <w:sz w:val="32"/>
          <w:szCs w:val="32"/>
          <w:spacing w:val="7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华夏银行股份有限公司</w:t>
      </w:r>
    </w:p>
    <w:p>
      <w:pPr>
        <w:pStyle w:val="BodyText"/>
        <w:spacing w:line="251" w:lineRule="auto"/>
        <w:rPr/>
      </w:pPr>
      <w:r/>
    </w:p>
    <w:p>
      <w:pPr>
        <w:ind w:left="790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4"/>
        </w:rPr>
        <w:t>19.</w:t>
      </w:r>
      <w:r>
        <w:rPr>
          <w:rFonts w:ascii="SimSun" w:hAnsi="SimSun" w:eastAsia="SimSun" w:cs="SimSun"/>
          <w:sz w:val="32"/>
          <w:szCs w:val="32"/>
          <w:spacing w:val="8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交通银行股份有限公司</w:t>
      </w:r>
    </w:p>
    <w:p>
      <w:pPr>
        <w:pStyle w:val="BodyText"/>
        <w:spacing w:line="261" w:lineRule="auto"/>
        <w:rPr/>
      </w:pPr>
      <w:r/>
    </w:p>
    <w:p>
      <w:pPr>
        <w:ind w:left="790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2"/>
        </w:rPr>
        <w:t>20.</w:t>
      </w:r>
      <w:r>
        <w:rPr>
          <w:rFonts w:ascii="SimSun" w:hAnsi="SimSun" w:eastAsia="SimSun" w:cs="SimSun"/>
          <w:sz w:val="32"/>
          <w:szCs w:val="32"/>
          <w:spacing w:val="5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江苏银行股份有限公司</w:t>
      </w:r>
    </w:p>
    <w:p>
      <w:pPr>
        <w:pStyle w:val="BodyText"/>
        <w:spacing w:line="251" w:lineRule="auto"/>
        <w:rPr/>
      </w:pPr>
      <w:r/>
    </w:p>
    <w:p>
      <w:pPr>
        <w:ind w:left="790"/>
        <w:spacing w:before="105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2"/>
        </w:rPr>
        <w:t>21.</w:t>
      </w:r>
      <w:r>
        <w:rPr>
          <w:rFonts w:ascii="SimSun" w:hAnsi="SimSun" w:eastAsia="SimSun" w:cs="SimSun"/>
          <w:sz w:val="32"/>
          <w:szCs w:val="32"/>
          <w:spacing w:val="5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兴业银行股份有限公司</w:t>
      </w:r>
    </w:p>
    <w:p>
      <w:pPr>
        <w:pStyle w:val="BodyText"/>
        <w:spacing w:line="241" w:lineRule="auto"/>
        <w:rPr/>
      </w:pPr>
      <w:r/>
    </w:p>
    <w:p>
      <w:pPr>
        <w:ind w:left="790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3"/>
        </w:rPr>
        <w:t>22.</w:t>
      </w:r>
      <w:r>
        <w:rPr>
          <w:rFonts w:ascii="SimSun" w:hAnsi="SimSun" w:eastAsia="SimSun" w:cs="SimSun"/>
          <w:sz w:val="32"/>
          <w:szCs w:val="32"/>
          <w:spacing w:val="5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招商银行股份有限公司</w:t>
      </w:r>
    </w:p>
    <w:p>
      <w:pPr>
        <w:pStyle w:val="BodyText"/>
        <w:spacing w:line="251" w:lineRule="auto"/>
        <w:rPr/>
      </w:pPr>
      <w:r/>
    </w:p>
    <w:p>
      <w:pPr>
        <w:ind w:left="790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3"/>
        </w:rPr>
        <w:t>23.</w:t>
      </w:r>
      <w:r>
        <w:rPr>
          <w:rFonts w:ascii="SimSun" w:hAnsi="SimSun" w:eastAsia="SimSun" w:cs="SimSun"/>
          <w:sz w:val="32"/>
          <w:szCs w:val="32"/>
          <w:spacing w:val="5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杭州银行股份有限公司</w:t>
      </w:r>
    </w:p>
    <w:p>
      <w:pPr>
        <w:ind w:left="795"/>
        <w:spacing w:before="333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b/>
          <w:bCs/>
          <w:spacing w:val="1"/>
        </w:rPr>
        <w:t>24.</w:t>
      </w:r>
      <w:r>
        <w:rPr>
          <w:rFonts w:ascii="SimSun" w:hAnsi="SimSun" w:eastAsia="SimSun" w:cs="SimSun"/>
          <w:sz w:val="32"/>
          <w:szCs w:val="32"/>
          <w:spacing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b/>
          <w:bCs/>
          <w:spacing w:val="1"/>
        </w:rPr>
        <w:t>国家开发银行</w:t>
      </w:r>
    </w:p>
    <w:p>
      <w:pPr>
        <w:pStyle w:val="BodyText"/>
        <w:spacing w:line="271" w:lineRule="auto"/>
        <w:rPr/>
      </w:pPr>
      <w:r/>
    </w:p>
    <w:p>
      <w:pPr>
        <w:ind w:left="795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b/>
          <w:bCs/>
          <w:spacing w:val="15"/>
        </w:rPr>
        <w:t>25.</w:t>
      </w:r>
      <w:r>
        <w:rPr>
          <w:rFonts w:ascii="SimSun" w:hAnsi="SimSun" w:eastAsia="SimSun" w:cs="SimSun"/>
          <w:sz w:val="32"/>
          <w:szCs w:val="32"/>
          <w:spacing w:val="58"/>
        </w:rPr>
        <w:t xml:space="preserve"> </w:t>
      </w:r>
      <w:r>
        <w:rPr>
          <w:rFonts w:ascii="FangSong" w:hAnsi="FangSong" w:eastAsia="FangSong" w:cs="FangSong"/>
          <w:sz w:val="32"/>
          <w:szCs w:val="32"/>
          <w:b/>
          <w:bCs/>
          <w:spacing w:val="15"/>
        </w:rPr>
        <w:t>星展银行(中国)有限公司</w:t>
      </w:r>
    </w:p>
    <w:p>
      <w:pPr>
        <w:pStyle w:val="BodyText"/>
        <w:spacing w:line="241" w:lineRule="auto"/>
        <w:rPr/>
      </w:pPr>
      <w:r/>
    </w:p>
    <w:p>
      <w:pPr>
        <w:ind w:left="795"/>
        <w:spacing w:before="105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b/>
          <w:bCs/>
          <w:spacing w:val="-7"/>
        </w:rPr>
        <w:t>26.</w:t>
      </w:r>
      <w:r>
        <w:rPr>
          <w:rFonts w:ascii="SimSun" w:hAnsi="SimSun" w:eastAsia="SimSun" w:cs="SimSun"/>
          <w:sz w:val="32"/>
          <w:szCs w:val="32"/>
          <w:spacing w:val="60"/>
        </w:rPr>
        <w:t xml:space="preserve"> </w:t>
      </w:r>
      <w:r>
        <w:rPr>
          <w:rFonts w:ascii="FangSong" w:hAnsi="FangSong" w:eastAsia="FangSong" w:cs="FangSong"/>
          <w:sz w:val="32"/>
          <w:szCs w:val="32"/>
          <w:b/>
          <w:bCs/>
          <w:spacing w:val="-7"/>
        </w:rPr>
        <w:t>恒丰银行股份有限公司</w:t>
      </w:r>
    </w:p>
    <w:p>
      <w:pPr>
        <w:pStyle w:val="BodyText"/>
        <w:spacing w:line="261" w:lineRule="auto"/>
        <w:rPr/>
      </w:pPr>
      <w:r/>
    </w:p>
    <w:p>
      <w:pPr>
        <w:ind w:left="795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b/>
          <w:bCs/>
          <w:spacing w:val="-5"/>
        </w:rPr>
        <w:t>27.</w:t>
      </w:r>
      <w:r>
        <w:rPr>
          <w:rFonts w:ascii="SimSun" w:hAnsi="SimSun" w:eastAsia="SimSun" w:cs="SimSun"/>
          <w:sz w:val="32"/>
          <w:szCs w:val="32"/>
          <w:spacing w:val="68"/>
        </w:rPr>
        <w:t xml:space="preserve"> </w:t>
      </w:r>
      <w:r>
        <w:rPr>
          <w:rFonts w:ascii="FangSong" w:hAnsi="FangSong" w:eastAsia="FangSong" w:cs="FangSong"/>
          <w:sz w:val="32"/>
          <w:szCs w:val="32"/>
          <w:b/>
          <w:bCs/>
          <w:spacing w:val="-5"/>
        </w:rPr>
        <w:t>珠海华润银行股份有限公司</w:t>
      </w:r>
    </w:p>
    <w:p>
      <w:pPr>
        <w:pStyle w:val="BodyText"/>
        <w:spacing w:line="251" w:lineRule="auto"/>
        <w:rPr/>
      </w:pPr>
      <w:r/>
    </w:p>
    <w:p>
      <w:pPr>
        <w:ind w:left="795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b/>
          <w:bCs/>
          <w:spacing w:val="-7"/>
        </w:rPr>
        <w:t>28.</w:t>
      </w:r>
      <w:r>
        <w:rPr>
          <w:rFonts w:ascii="SimSun" w:hAnsi="SimSun" w:eastAsia="SimSun" w:cs="SimSun"/>
          <w:sz w:val="32"/>
          <w:szCs w:val="32"/>
          <w:spacing w:val="65"/>
        </w:rPr>
        <w:t xml:space="preserve"> </w:t>
      </w:r>
      <w:r>
        <w:rPr>
          <w:rFonts w:ascii="FangSong" w:hAnsi="FangSong" w:eastAsia="FangSong" w:cs="FangSong"/>
          <w:sz w:val="32"/>
          <w:szCs w:val="32"/>
          <w:b/>
          <w:bCs/>
          <w:spacing w:val="-7"/>
        </w:rPr>
        <w:t>浙商银行股份有限公司</w:t>
      </w:r>
    </w:p>
    <w:p>
      <w:pPr>
        <w:pStyle w:val="BodyText"/>
        <w:spacing w:line="251" w:lineRule="auto"/>
        <w:rPr/>
      </w:pPr>
      <w:r/>
    </w:p>
    <w:p>
      <w:pPr>
        <w:ind w:left="795"/>
        <w:spacing w:before="105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b/>
          <w:bCs/>
          <w:spacing w:val="-5"/>
        </w:rPr>
        <w:t>29.</w:t>
      </w:r>
      <w:r>
        <w:rPr>
          <w:rFonts w:ascii="SimSun" w:hAnsi="SimSun" w:eastAsia="SimSun" w:cs="SimSun"/>
          <w:sz w:val="32"/>
          <w:szCs w:val="32"/>
          <w:spacing w:val="71"/>
        </w:rPr>
        <w:t xml:space="preserve"> </w:t>
      </w:r>
      <w:r>
        <w:rPr>
          <w:rFonts w:ascii="FangSong" w:hAnsi="FangSong" w:eastAsia="FangSong" w:cs="FangSong"/>
          <w:sz w:val="32"/>
          <w:szCs w:val="32"/>
          <w:b/>
          <w:bCs/>
          <w:spacing w:val="-5"/>
        </w:rPr>
        <w:t>深圳农村商业银行股份有限公司</w:t>
      </w:r>
    </w:p>
    <w:p>
      <w:pPr>
        <w:spacing w:line="221" w:lineRule="auto"/>
        <w:sectPr>
          <w:footerReference w:type="default" r:id="rId11"/>
          <w:pgSz w:w="12330" w:h="17130"/>
          <w:pgMar w:top="1456" w:right="1849" w:bottom="2053" w:left="1849" w:header="0" w:footer="1716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264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ind w:left="453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1"/>
        </w:rPr>
        <w:t>30.</w:t>
      </w:r>
      <w:r>
        <w:rPr>
          <w:rFonts w:ascii="SimSun" w:hAnsi="SimSun" w:eastAsia="SimSun" w:cs="SimSun"/>
          <w:sz w:val="32"/>
          <w:szCs w:val="32"/>
          <w:spacing w:val="13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渤海银行股份有限公司</w:t>
      </w:r>
    </w:p>
    <w:p>
      <w:pPr>
        <w:pStyle w:val="BodyText"/>
        <w:spacing w:line="251" w:lineRule="auto"/>
        <w:rPr/>
      </w:pPr>
      <w:r/>
    </w:p>
    <w:p>
      <w:pPr>
        <w:ind w:left="453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2"/>
        </w:rPr>
        <w:t>31.</w:t>
      </w:r>
      <w:r>
        <w:rPr>
          <w:rFonts w:ascii="SimSun" w:hAnsi="SimSun" w:eastAsia="SimSun" w:cs="SimSun"/>
          <w:sz w:val="32"/>
          <w:szCs w:val="32"/>
          <w:spacing w:val="12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富邦华一银行有限公司</w:t>
      </w:r>
    </w:p>
    <w:p>
      <w:pPr>
        <w:pStyle w:val="BodyText"/>
        <w:spacing w:line="261" w:lineRule="auto"/>
        <w:rPr/>
      </w:pPr>
      <w:r/>
    </w:p>
    <w:p>
      <w:pPr>
        <w:ind w:left="453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1"/>
        </w:rPr>
        <w:t>32.</w:t>
      </w:r>
      <w:r>
        <w:rPr>
          <w:rFonts w:ascii="SimSun" w:hAnsi="SimSun" w:eastAsia="SimSun" w:cs="SimSun"/>
          <w:sz w:val="32"/>
          <w:szCs w:val="32"/>
          <w:spacing w:val="13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徽商银行股份有限公司</w:t>
      </w:r>
    </w:p>
    <w:p>
      <w:pPr>
        <w:pStyle w:val="BodyText"/>
        <w:spacing w:line="321" w:lineRule="auto"/>
        <w:rPr/>
      </w:pPr>
      <w:r/>
    </w:p>
    <w:p>
      <w:pPr>
        <w:ind w:left="588"/>
        <w:spacing w:before="104" w:line="222" w:lineRule="auto"/>
        <w:outlineLvl w:val="1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1"/>
        </w:rPr>
        <w:t>二、证券机构</w:t>
      </w:r>
    </w:p>
    <w:p>
      <w:pPr>
        <w:ind w:left="453"/>
        <w:spacing w:before="337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2"/>
        </w:rPr>
        <w:t>1.</w:t>
      </w:r>
      <w:r>
        <w:rPr>
          <w:rFonts w:ascii="SimSun" w:hAnsi="SimSun" w:eastAsia="SimSun" w:cs="SimSun"/>
          <w:sz w:val="32"/>
          <w:szCs w:val="32"/>
          <w:spacing w:val="6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万和证券股份有限公司</w:t>
      </w:r>
    </w:p>
    <w:p>
      <w:pPr>
        <w:pStyle w:val="BodyText"/>
        <w:spacing w:line="249" w:lineRule="auto"/>
        <w:rPr/>
      </w:pPr>
      <w:r/>
    </w:p>
    <w:p>
      <w:pPr>
        <w:ind w:left="453"/>
        <w:spacing w:before="105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</w:rPr>
        <w:t>2.</w:t>
      </w:r>
      <w:r>
        <w:rPr>
          <w:rFonts w:ascii="SimSun" w:hAnsi="SimSun" w:eastAsia="SimSun" w:cs="SimSun"/>
          <w:sz w:val="32"/>
          <w:szCs w:val="32"/>
          <w:spacing w:val="42"/>
        </w:rPr>
        <w:t xml:space="preserve"> </w:t>
      </w:r>
      <w:r>
        <w:rPr>
          <w:rFonts w:ascii="FangSong" w:hAnsi="FangSong" w:eastAsia="FangSong" w:cs="FangSong"/>
          <w:sz w:val="32"/>
          <w:szCs w:val="32"/>
        </w:rPr>
        <w:t>万联证券股份有限公司</w:t>
      </w:r>
    </w:p>
    <w:p>
      <w:pPr>
        <w:pStyle w:val="BodyText"/>
        <w:spacing w:line="269" w:lineRule="auto"/>
        <w:rPr/>
      </w:pPr>
      <w:r/>
    </w:p>
    <w:p>
      <w:pPr>
        <w:ind w:left="453"/>
        <w:spacing w:before="104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1"/>
        </w:rPr>
        <w:t>3.</w:t>
      </w:r>
      <w:r>
        <w:rPr>
          <w:rFonts w:ascii="SimSun" w:hAnsi="SimSun" w:eastAsia="SimSun" w:cs="SimSun"/>
          <w:sz w:val="32"/>
          <w:szCs w:val="32"/>
          <w:spacing w:val="4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五矿证券有限公司</w:t>
      </w:r>
    </w:p>
    <w:p>
      <w:pPr>
        <w:pStyle w:val="BodyText"/>
        <w:spacing w:line="259" w:lineRule="auto"/>
        <w:rPr/>
      </w:pPr>
      <w:r/>
    </w:p>
    <w:p>
      <w:pPr>
        <w:ind w:left="453"/>
        <w:spacing w:before="105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7"/>
        </w:rPr>
        <w:t>4. </w:t>
      </w:r>
      <w:r>
        <w:rPr>
          <w:rFonts w:ascii="FangSong" w:hAnsi="FangSong" w:eastAsia="FangSong" w:cs="FangSong"/>
          <w:sz w:val="32"/>
          <w:szCs w:val="32"/>
          <w:spacing w:val="7"/>
        </w:rPr>
        <w:t>中国国际金融股份有限公司</w:t>
      </w:r>
    </w:p>
    <w:p>
      <w:pPr>
        <w:ind w:left="453"/>
        <w:spacing w:before="345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5"/>
        </w:rPr>
        <w:t>5. </w:t>
      </w:r>
      <w:r>
        <w:rPr>
          <w:rFonts w:ascii="FangSong" w:hAnsi="FangSong" w:eastAsia="FangSong" w:cs="FangSong"/>
          <w:sz w:val="32"/>
          <w:szCs w:val="32"/>
          <w:spacing w:val="5"/>
        </w:rPr>
        <w:t>中国银河证券股份有限公司</w:t>
      </w:r>
    </w:p>
    <w:p>
      <w:pPr>
        <w:pStyle w:val="BodyText"/>
        <w:spacing w:line="247" w:lineRule="auto"/>
        <w:rPr/>
      </w:pPr>
      <w:r/>
    </w:p>
    <w:p>
      <w:pPr>
        <w:ind w:left="453"/>
        <w:spacing w:before="104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2"/>
        </w:rPr>
        <w:t>6.</w:t>
      </w:r>
      <w:r>
        <w:rPr>
          <w:rFonts w:ascii="SimSun" w:hAnsi="SimSun" w:eastAsia="SimSun" w:cs="SimSun"/>
          <w:sz w:val="32"/>
          <w:szCs w:val="32"/>
          <w:spacing w:val="3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2"/>
        </w:rPr>
        <w:t>中信证券股份有限公司</w:t>
      </w:r>
    </w:p>
    <w:p>
      <w:pPr>
        <w:pStyle w:val="BodyText"/>
        <w:spacing w:line="272" w:lineRule="auto"/>
        <w:rPr/>
      </w:pPr>
      <w:r/>
    </w:p>
    <w:p>
      <w:pPr>
        <w:ind w:left="453"/>
        <w:spacing w:before="104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1"/>
        </w:rPr>
        <w:t>7.</w:t>
      </w:r>
      <w:r>
        <w:rPr>
          <w:rFonts w:ascii="SimSun" w:hAnsi="SimSun" w:eastAsia="SimSun" w:cs="SimSun"/>
          <w:sz w:val="32"/>
          <w:szCs w:val="32"/>
          <w:spacing w:val="4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"/>
        </w:rPr>
        <w:t>中银国际证券股份有限公司</w:t>
      </w:r>
    </w:p>
    <w:p>
      <w:pPr>
        <w:ind w:left="453"/>
        <w:spacing w:before="335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</w:rPr>
        <w:t>8.</w:t>
      </w:r>
      <w:r>
        <w:rPr>
          <w:rFonts w:ascii="SimSun" w:hAnsi="SimSun" w:eastAsia="SimSun" w:cs="SimSun"/>
          <w:sz w:val="32"/>
          <w:szCs w:val="32"/>
          <w:spacing w:val="42"/>
        </w:rPr>
        <w:t xml:space="preserve"> </w:t>
      </w:r>
      <w:r>
        <w:rPr>
          <w:rFonts w:ascii="FangSong" w:hAnsi="FangSong" w:eastAsia="FangSong" w:cs="FangSong"/>
          <w:sz w:val="32"/>
          <w:szCs w:val="32"/>
        </w:rPr>
        <w:t>长城证券股份有限公司</w:t>
      </w:r>
    </w:p>
    <w:p>
      <w:pPr>
        <w:pStyle w:val="BodyText"/>
        <w:spacing w:line="249" w:lineRule="auto"/>
        <w:rPr/>
      </w:pPr>
      <w:r/>
    </w:p>
    <w:p>
      <w:pPr>
        <w:ind w:left="453"/>
        <w:spacing w:before="105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</w:rPr>
        <w:t>9.</w:t>
      </w:r>
      <w:r>
        <w:rPr>
          <w:rFonts w:ascii="SimSun" w:hAnsi="SimSun" w:eastAsia="SimSun" w:cs="SimSun"/>
          <w:sz w:val="32"/>
          <w:szCs w:val="32"/>
          <w:spacing w:val="42"/>
        </w:rPr>
        <w:t xml:space="preserve"> </w:t>
      </w:r>
      <w:r>
        <w:rPr>
          <w:rFonts w:ascii="FangSong" w:hAnsi="FangSong" w:eastAsia="FangSong" w:cs="FangSong"/>
          <w:sz w:val="32"/>
          <w:szCs w:val="32"/>
        </w:rPr>
        <w:t>世纪证券有限责任公司</w:t>
      </w:r>
    </w:p>
    <w:p>
      <w:pPr>
        <w:pStyle w:val="BodyText"/>
        <w:spacing w:line="259" w:lineRule="auto"/>
        <w:rPr/>
      </w:pPr>
      <w:r/>
    </w:p>
    <w:p>
      <w:pPr>
        <w:ind w:left="293"/>
        <w:spacing w:before="104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1"/>
        </w:rPr>
        <w:t>10.</w:t>
      </w:r>
      <w:r>
        <w:rPr>
          <w:rFonts w:ascii="SimSun" w:hAnsi="SimSun" w:eastAsia="SimSun" w:cs="SimSun"/>
          <w:sz w:val="32"/>
          <w:szCs w:val="32"/>
          <w:spacing w:val="5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东方证券股份有限公司</w:t>
      </w:r>
    </w:p>
    <w:p>
      <w:pPr>
        <w:pStyle w:val="BodyText"/>
        <w:spacing w:line="249" w:lineRule="auto"/>
        <w:rPr/>
      </w:pPr>
      <w:r/>
    </w:p>
    <w:p>
      <w:pPr>
        <w:ind w:left="293"/>
        <w:spacing w:before="105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1"/>
        </w:rPr>
        <w:t>11.</w:t>
      </w:r>
      <w:r>
        <w:rPr>
          <w:rFonts w:ascii="SimSun" w:hAnsi="SimSun" w:eastAsia="SimSun" w:cs="SimSun"/>
          <w:sz w:val="32"/>
          <w:szCs w:val="32"/>
          <w:spacing w:val="5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东北证券股份有限公司</w:t>
      </w:r>
    </w:p>
    <w:p>
      <w:pPr>
        <w:pStyle w:val="BodyText"/>
        <w:spacing w:line="259" w:lineRule="auto"/>
        <w:rPr/>
      </w:pPr>
      <w:r/>
    </w:p>
    <w:p>
      <w:pPr>
        <w:ind w:left="293"/>
        <w:spacing w:before="105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</w:rPr>
        <w:t>12.</w:t>
      </w:r>
      <w:r>
        <w:rPr>
          <w:rFonts w:ascii="SimSun" w:hAnsi="SimSun" w:eastAsia="SimSun" w:cs="SimSun"/>
          <w:sz w:val="32"/>
          <w:szCs w:val="32"/>
          <w:spacing w:val="62"/>
        </w:rPr>
        <w:t xml:space="preserve"> </w:t>
      </w:r>
      <w:r>
        <w:rPr>
          <w:rFonts w:ascii="FangSong" w:hAnsi="FangSong" w:eastAsia="FangSong" w:cs="FangSong"/>
          <w:sz w:val="32"/>
          <w:szCs w:val="32"/>
        </w:rPr>
        <w:t>申万宏源证券有限公司</w:t>
      </w:r>
    </w:p>
    <w:p>
      <w:pPr>
        <w:pStyle w:val="BodyText"/>
        <w:spacing w:line="249" w:lineRule="auto"/>
        <w:rPr/>
      </w:pPr>
      <w:r/>
    </w:p>
    <w:p>
      <w:pPr>
        <w:ind w:left="293"/>
        <w:spacing w:before="104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1"/>
        </w:rPr>
        <w:t>13.</w:t>
      </w:r>
      <w:r>
        <w:rPr>
          <w:rFonts w:ascii="SimSun" w:hAnsi="SimSun" w:eastAsia="SimSun" w:cs="SimSun"/>
          <w:sz w:val="32"/>
          <w:szCs w:val="32"/>
          <w:spacing w:val="5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申港证券股份有限公司</w:t>
      </w:r>
    </w:p>
    <w:p>
      <w:pPr>
        <w:spacing w:line="222" w:lineRule="auto"/>
        <w:sectPr>
          <w:footerReference w:type="default" r:id="rId12"/>
          <w:pgSz w:w="11910" w:h="16840"/>
          <w:pgMar w:top="1431" w:right="1424" w:bottom="1824" w:left="1786" w:header="0" w:footer="1498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ind w:left="643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8"/>
        </w:rPr>
        <w:t>14.</w:t>
      </w:r>
      <w:r>
        <w:rPr>
          <w:rFonts w:ascii="SimSun" w:hAnsi="SimSun" w:eastAsia="SimSun" w:cs="SimSun"/>
          <w:sz w:val="31"/>
          <w:szCs w:val="31"/>
          <w:spacing w:val="5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华创证券有限责任公司</w:t>
      </w:r>
    </w:p>
    <w:p>
      <w:pPr>
        <w:pStyle w:val="BodyText"/>
        <w:spacing w:line="264" w:lineRule="auto"/>
        <w:rPr/>
      </w:pPr>
      <w:r/>
    </w:p>
    <w:p>
      <w:pPr>
        <w:ind w:left="643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4"/>
        </w:rPr>
        <w:t>15.</w:t>
      </w:r>
      <w:r>
        <w:rPr>
          <w:rFonts w:ascii="SimSun" w:hAnsi="SimSun" w:eastAsia="SimSun" w:cs="SimSun"/>
          <w:sz w:val="31"/>
          <w:szCs w:val="31"/>
          <w:spacing w:val="8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华泰证券股份有限公司</w:t>
      </w:r>
    </w:p>
    <w:p>
      <w:pPr>
        <w:pStyle w:val="BodyText"/>
        <w:spacing w:line="274" w:lineRule="auto"/>
        <w:rPr/>
      </w:pPr>
      <w:r/>
    </w:p>
    <w:p>
      <w:pPr>
        <w:ind w:left="643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5"/>
        </w:rPr>
        <w:t>16.</w:t>
      </w:r>
      <w:r>
        <w:rPr>
          <w:rFonts w:ascii="SimSun" w:hAnsi="SimSun" w:eastAsia="SimSun" w:cs="SimSun"/>
          <w:sz w:val="31"/>
          <w:szCs w:val="31"/>
          <w:spacing w:val="9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华福证券有限责任公司</w:t>
      </w:r>
    </w:p>
    <w:p>
      <w:pPr>
        <w:pStyle w:val="BodyText"/>
        <w:spacing w:line="257" w:lineRule="auto"/>
        <w:rPr/>
      </w:pPr>
      <w:r/>
    </w:p>
    <w:p>
      <w:pPr>
        <w:ind w:left="643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5"/>
        </w:rPr>
        <w:t>17.</w:t>
      </w:r>
      <w:r>
        <w:rPr>
          <w:rFonts w:ascii="SimSun" w:hAnsi="SimSun" w:eastAsia="SimSun" w:cs="SimSun"/>
          <w:sz w:val="31"/>
          <w:szCs w:val="31"/>
          <w:spacing w:val="9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兴业证券股份有限公司</w:t>
      </w:r>
    </w:p>
    <w:p>
      <w:pPr>
        <w:pStyle w:val="BodyText"/>
        <w:spacing w:line="254" w:lineRule="auto"/>
        <w:rPr/>
      </w:pPr>
      <w:r/>
    </w:p>
    <w:p>
      <w:pPr>
        <w:ind w:left="643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4"/>
        </w:rPr>
        <w:t>18.</w:t>
      </w:r>
      <w:r>
        <w:rPr>
          <w:rFonts w:ascii="SimSun" w:hAnsi="SimSun" w:eastAsia="SimSun" w:cs="SimSun"/>
          <w:sz w:val="31"/>
          <w:szCs w:val="31"/>
          <w:spacing w:val="8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招商证券股份有限公司</w:t>
      </w:r>
    </w:p>
    <w:p>
      <w:pPr>
        <w:pStyle w:val="BodyText"/>
        <w:spacing w:line="264" w:lineRule="auto"/>
        <w:rPr/>
      </w:pPr>
      <w:r/>
    </w:p>
    <w:p>
      <w:pPr>
        <w:ind w:left="643"/>
        <w:spacing w:before="102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5"/>
        </w:rPr>
        <w:t>19.</w:t>
      </w:r>
      <w:r>
        <w:rPr>
          <w:rFonts w:ascii="SimSun" w:hAnsi="SimSun" w:eastAsia="SimSun" w:cs="SimSun"/>
          <w:sz w:val="31"/>
          <w:szCs w:val="31"/>
          <w:spacing w:val="9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英大证券有限责任公司</w:t>
      </w:r>
    </w:p>
    <w:p>
      <w:pPr>
        <w:pStyle w:val="BodyText"/>
        <w:spacing w:line="262" w:lineRule="auto"/>
        <w:rPr/>
      </w:pPr>
      <w:r/>
    </w:p>
    <w:p>
      <w:pPr>
        <w:ind w:left="643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8"/>
        </w:rPr>
        <w:t>20.</w:t>
      </w:r>
      <w:r>
        <w:rPr>
          <w:rFonts w:ascii="SimSun" w:hAnsi="SimSun" w:eastAsia="SimSun" w:cs="SimSun"/>
          <w:sz w:val="31"/>
          <w:szCs w:val="31"/>
          <w:spacing w:val="5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国信证券股份有限公司</w:t>
      </w:r>
    </w:p>
    <w:p>
      <w:pPr>
        <w:pStyle w:val="BodyText"/>
        <w:spacing w:line="267" w:lineRule="auto"/>
        <w:rPr/>
      </w:pPr>
      <w:r/>
    </w:p>
    <w:p>
      <w:pPr>
        <w:ind w:left="643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7"/>
        </w:rPr>
        <w:t>21.</w:t>
      </w:r>
      <w:r>
        <w:rPr>
          <w:rFonts w:ascii="SimSun" w:hAnsi="SimSun" w:eastAsia="SimSun" w:cs="SimSun"/>
          <w:sz w:val="31"/>
          <w:szCs w:val="31"/>
          <w:spacing w:val="7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国海证券股份有限公司</w:t>
      </w:r>
    </w:p>
    <w:p>
      <w:pPr>
        <w:pStyle w:val="BodyText"/>
        <w:spacing w:line="254" w:lineRule="auto"/>
        <w:rPr/>
      </w:pPr>
      <w:r/>
    </w:p>
    <w:p>
      <w:pPr>
        <w:ind w:left="643"/>
        <w:spacing w:before="102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5"/>
        </w:rPr>
        <w:t>22.</w:t>
      </w:r>
      <w:r>
        <w:rPr>
          <w:rFonts w:ascii="SimSun" w:hAnsi="SimSun" w:eastAsia="SimSun" w:cs="SimSun"/>
          <w:sz w:val="31"/>
          <w:szCs w:val="31"/>
          <w:spacing w:val="7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国泰海通证券股份有限公司</w:t>
      </w:r>
    </w:p>
    <w:p>
      <w:pPr>
        <w:pStyle w:val="BodyText"/>
        <w:spacing w:line="260" w:lineRule="auto"/>
        <w:rPr/>
      </w:pPr>
      <w:r/>
    </w:p>
    <w:p>
      <w:pPr>
        <w:ind w:left="648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1"/>
        </w:rPr>
        <w:t>23.</w:t>
      </w:r>
      <w:r>
        <w:rPr>
          <w:rFonts w:ascii="SimSun" w:hAnsi="SimSun" w:eastAsia="SimSun" w:cs="SimSun"/>
          <w:sz w:val="31"/>
          <w:szCs w:val="31"/>
          <w:spacing w:val="78"/>
        </w:rPr>
        <w:t xml:space="preserve"> </w:t>
      </w:r>
      <w:r>
        <w:rPr>
          <w:rFonts w:ascii="FangSong" w:hAnsi="FangSong" w:eastAsia="FangSong" w:cs="FangSong"/>
          <w:sz w:val="31"/>
          <w:szCs w:val="31"/>
          <w:b/>
          <w:bCs/>
          <w:spacing w:val="1"/>
        </w:rPr>
        <w:t>第一创业证券股份有限公司</w:t>
      </w:r>
    </w:p>
    <w:p>
      <w:pPr>
        <w:pStyle w:val="BodyText"/>
        <w:spacing w:line="306" w:lineRule="auto"/>
        <w:rPr/>
      </w:pPr>
      <w:r/>
    </w:p>
    <w:p>
      <w:pPr>
        <w:ind w:left="123" w:firstLine="659"/>
        <w:spacing w:before="101" w:line="322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其中，中国工商银行股份有限公司、中国农业银行股份</w:t>
      </w:r>
      <w:r>
        <w:rPr>
          <w:rFonts w:ascii="FangSong" w:hAnsi="FangSong" w:eastAsia="FangSong" w:cs="FangSong"/>
          <w:sz w:val="31"/>
          <w:szCs w:val="31"/>
          <w:spacing w:val="6"/>
        </w:rPr>
        <w:t>有限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公司、中国建设银行股份有限公司、中国银行股份有限公司、中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信银行股份有限公司、交通银行股份有限公司、兴业银行股份有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限公司、招商银行股份有限公司、中国国际金融股份有限公司、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中信证券股份有限公司、东方证券股份有限公司</w:t>
      </w:r>
      <w:r>
        <w:rPr>
          <w:rFonts w:ascii="FangSong" w:hAnsi="FangSong" w:eastAsia="FangSong" w:cs="FangSong"/>
          <w:sz w:val="31"/>
          <w:szCs w:val="31"/>
          <w:spacing w:val="9"/>
        </w:rPr>
        <w:t>为主承销商。</w:t>
      </w:r>
    </w:p>
    <w:p>
      <w:pPr>
        <w:ind w:left="923"/>
        <w:spacing w:before="199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8"/>
        </w:rPr>
        <w:t>(以上排名不分先后)</w:t>
      </w:r>
    </w:p>
    <w:p>
      <w:pPr>
        <w:pStyle w:val="BodyText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ind w:left="127"/>
        <w:spacing w:before="85" w:line="222" w:lineRule="auto"/>
        <w:rPr>
          <w:rFonts w:ascii="SimHei" w:hAnsi="SimHei" w:eastAsia="SimHei" w:cs="SimHei"/>
          <w:sz w:val="26"/>
          <w:szCs w:val="26"/>
        </w:rPr>
      </w:pPr>
      <w:r>
        <w:rPr>
          <w:rFonts w:ascii="SimHei" w:hAnsi="SimHei" w:eastAsia="SimHei" w:cs="SimHei"/>
          <w:sz w:val="26"/>
          <w:szCs w:val="26"/>
          <w:b/>
          <w:bCs/>
          <w:spacing w:val="16"/>
        </w:rPr>
        <w:t>信息公开选项：主动公开</w:t>
      </w:r>
    </w:p>
    <w:p>
      <w:pPr>
        <w:spacing w:line="22" w:lineRule="exact"/>
        <w:rPr/>
      </w:pPr>
      <w:r/>
    </w:p>
    <w:tbl>
      <w:tblPr>
        <w:tblStyle w:val="TableNormal"/>
        <w:tblW w:w="8939" w:type="dxa"/>
        <w:tblInd w:w="134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4288"/>
        <w:gridCol w:w="4651"/>
      </w:tblGrid>
      <w:tr>
        <w:trPr>
          <w:trHeight w:val="645" w:hRule="atLeast"/>
        </w:trPr>
        <w:tc>
          <w:tcPr>
            <w:tcW w:w="4288" w:type="dxa"/>
            <w:vAlign w:val="top"/>
            <w:tcBorders>
              <w:bottom w:val="single" w:color="000000" w:sz="8" w:space="0"/>
              <w:top w:val="single" w:color="000000" w:sz="6" w:space="0"/>
            </w:tcBorders>
          </w:tcPr>
          <w:p>
            <w:pPr>
              <w:ind w:left="419"/>
              <w:spacing w:before="231" w:line="221" w:lineRule="auto"/>
              <w:rPr>
                <w:rFonts w:ascii="FangSong" w:hAnsi="FangSong" w:eastAsia="FangSong" w:cs="FangSong"/>
                <w:sz w:val="26"/>
                <w:szCs w:val="26"/>
              </w:rPr>
            </w:pPr>
            <w:r>
              <w:rPr>
                <w:rFonts w:ascii="FangSong" w:hAnsi="FangSong" w:eastAsia="FangSong" w:cs="FangSong"/>
                <w:sz w:val="26"/>
                <w:szCs w:val="26"/>
                <w:spacing w:val="19"/>
              </w:rPr>
              <w:t>深圳市财政局办公室</w:t>
            </w:r>
          </w:p>
        </w:tc>
        <w:tc>
          <w:tcPr>
            <w:tcW w:w="4651" w:type="dxa"/>
            <w:vAlign w:val="top"/>
            <w:tcBorders>
              <w:bottom w:val="single" w:color="000000" w:sz="8" w:space="0"/>
              <w:top w:val="single" w:color="000000" w:sz="6" w:space="0"/>
            </w:tcBorders>
          </w:tcPr>
          <w:p>
            <w:pPr>
              <w:ind w:left="1451"/>
              <w:spacing w:before="231" w:line="222" w:lineRule="auto"/>
              <w:rPr>
                <w:rFonts w:ascii="FangSong" w:hAnsi="FangSong" w:eastAsia="FangSong" w:cs="FangSong"/>
                <w:sz w:val="26"/>
                <w:szCs w:val="26"/>
              </w:rPr>
            </w:pPr>
            <w:r>
              <w:rPr>
                <w:rFonts w:ascii="FangSong" w:hAnsi="FangSong" w:eastAsia="FangSong" w:cs="FangSong"/>
                <w:sz w:val="26"/>
                <w:szCs w:val="26"/>
                <w:spacing w:val="41"/>
                <w:w w:val="104"/>
              </w:rPr>
              <w:t>2025年8月8日印发</w:t>
            </w:r>
          </w:p>
        </w:tc>
      </w:tr>
    </w:tbl>
    <w:p>
      <w:pPr>
        <w:pStyle w:val="BodyText"/>
        <w:rPr/>
      </w:pPr>
      <w:r/>
    </w:p>
    <w:sectPr>
      <w:footerReference w:type="default" r:id="rId13"/>
      <w:pgSz w:w="12240" w:h="17070"/>
      <w:pgMar w:top="1450" w:right="1304" w:bottom="1963" w:left="1836" w:header="0" w:footer="1623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3" w:lineRule="auto"/>
      <w:jc w:val="right"/>
      <w:rPr>
        <w:rFonts w:ascii="SimSun" w:hAnsi="SimSun" w:eastAsia="SimSun" w:cs="SimSun"/>
        <w:sz w:val="25"/>
        <w:szCs w:val="25"/>
      </w:rPr>
    </w:pPr>
    <w:r>
      <w:rPr>
        <w:rFonts w:ascii="SimSun" w:hAnsi="SimSun" w:eastAsia="SimSun" w:cs="SimSun"/>
        <w:sz w:val="25"/>
        <w:szCs w:val="25"/>
        <w:spacing w:val="-3"/>
      </w:rPr>
      <w:t>—1—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0"/>
      <w:spacing w:line="232" w:lineRule="auto"/>
      <w:rPr>
        <w:rFonts w:ascii="SimSun" w:hAnsi="SimSun" w:eastAsia="SimSun" w:cs="SimSun"/>
        <w:sz w:val="26"/>
        <w:szCs w:val="26"/>
      </w:rPr>
    </w:pPr>
    <w:r>
      <w:rPr>
        <w:rFonts w:ascii="SimSun" w:hAnsi="SimSun" w:eastAsia="SimSun" w:cs="SimSun"/>
        <w:sz w:val="26"/>
        <w:szCs w:val="26"/>
        <w:spacing w:val="-7"/>
      </w:rPr>
      <w:t>—10—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3" w:lineRule="auto"/>
      <w:jc w:val="right"/>
      <w:rPr>
        <w:rFonts w:ascii="SimSun" w:hAnsi="SimSun" w:eastAsia="SimSun" w:cs="SimSun"/>
        <w:sz w:val="25"/>
        <w:szCs w:val="25"/>
      </w:rPr>
    </w:pPr>
    <w:r>
      <w:rPr>
        <w:rFonts w:ascii="SimSun" w:hAnsi="SimSun" w:eastAsia="SimSun" w:cs="SimSun"/>
        <w:sz w:val="25"/>
        <w:szCs w:val="25"/>
        <w:b/>
        <w:bCs/>
        <w:spacing w:val="-5"/>
      </w:rPr>
      <w:t>—11—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23"/>
      <w:spacing w:before="1" w:line="233" w:lineRule="auto"/>
      <w:rPr>
        <w:rFonts w:ascii="SimSun" w:hAnsi="SimSun" w:eastAsia="SimSun" w:cs="SimSun"/>
        <w:sz w:val="26"/>
        <w:szCs w:val="26"/>
      </w:rPr>
    </w:pPr>
    <w:r>
      <w:rPr>
        <w:rFonts w:ascii="SimSun" w:hAnsi="SimSun" w:eastAsia="SimSun" w:cs="SimSun"/>
        <w:sz w:val="26"/>
        <w:szCs w:val="26"/>
        <w:spacing w:val="-3"/>
      </w:rPr>
      <w:t>—12—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03"/>
      <w:spacing w:line="233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b/>
        <w:bCs/>
        <w:spacing w:val="-6"/>
      </w:rPr>
      <w:t>—2—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2" w:lineRule="auto"/>
      <w:jc w:val="right"/>
      <w:rPr>
        <w:rFonts w:ascii="SimSun" w:hAnsi="SimSun" w:eastAsia="SimSun" w:cs="SimSun"/>
        <w:sz w:val="25"/>
        <w:szCs w:val="25"/>
      </w:rPr>
    </w:pPr>
    <w:r>
      <w:rPr>
        <w:rFonts w:ascii="SimSun" w:hAnsi="SimSun" w:eastAsia="SimSun" w:cs="SimSun"/>
        <w:sz w:val="25"/>
        <w:szCs w:val="25"/>
        <w:b/>
        <w:bCs/>
        <w:spacing w:val="-6"/>
      </w:rPr>
      <w:t>—3—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09"/>
      <w:spacing w:line="233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3"/>
      </w:rPr>
      <w:t>—4—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4095"/>
      <w:spacing w:line="232" w:lineRule="auto"/>
      <w:rPr>
        <w:rFonts w:ascii="SimSun" w:hAnsi="SimSun" w:eastAsia="SimSun" w:cs="SimSun"/>
        <w:sz w:val="25"/>
        <w:szCs w:val="25"/>
      </w:rPr>
    </w:pPr>
    <w:r>
      <w:rPr>
        <w:rFonts w:ascii="SimSun" w:hAnsi="SimSun" w:eastAsia="SimSun" w:cs="SimSun"/>
        <w:sz w:val="25"/>
        <w:szCs w:val="25"/>
        <w:spacing w:val="-3"/>
      </w:rPr>
      <w:t>—5—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35"/>
      <w:spacing w:before="1" w:line="231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3"/>
      </w:rPr>
      <w:t>—6—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4095"/>
      <w:spacing w:line="232" w:lineRule="auto"/>
      <w:rPr>
        <w:rFonts w:ascii="SimSun" w:hAnsi="SimSun" w:eastAsia="SimSun" w:cs="SimSun"/>
        <w:sz w:val="25"/>
        <w:szCs w:val="25"/>
      </w:rPr>
    </w:pPr>
    <w:r>
      <w:rPr>
        <w:rFonts w:ascii="SimSun" w:hAnsi="SimSun" w:eastAsia="SimSun" w:cs="SimSun"/>
        <w:sz w:val="25"/>
        <w:szCs w:val="25"/>
        <w:spacing w:val="-3"/>
      </w:rPr>
      <w:t>—7—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58"/>
      <w:spacing w:line="232" w:lineRule="auto"/>
      <w:rPr>
        <w:rFonts w:ascii="SimSun" w:hAnsi="SimSun" w:eastAsia="SimSun" w:cs="SimSun"/>
        <w:sz w:val="25"/>
        <w:szCs w:val="25"/>
      </w:rPr>
    </w:pPr>
    <w:r>
      <w:rPr>
        <w:rFonts w:ascii="SimSun" w:hAnsi="SimSun" w:eastAsia="SimSun" w:cs="SimSun"/>
        <w:sz w:val="25"/>
        <w:szCs w:val="25"/>
        <w:b/>
        <w:bCs/>
        <w:spacing w:val="-11"/>
      </w:rPr>
      <w:t>—8—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2" w:lineRule="auto"/>
      <w:jc w:val="right"/>
      <w:rPr>
        <w:rFonts w:ascii="SimSun" w:hAnsi="SimSun" w:eastAsia="SimSun" w:cs="SimSun"/>
        <w:sz w:val="25"/>
        <w:szCs w:val="25"/>
      </w:rPr>
    </w:pPr>
    <w:r>
      <w:rPr>
        <w:rFonts w:ascii="SimSun" w:hAnsi="SimSun" w:eastAsia="SimSun" w:cs="SimSun"/>
        <w:sz w:val="25"/>
        <w:szCs w:val="25"/>
        <w:b/>
        <w:bCs/>
        <w:spacing w:val="-6"/>
      </w:rPr>
      <w:t>—9—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8.xml"/><Relationship Id="rId8" Type="http://schemas.openxmlformats.org/officeDocument/2006/relationships/footer" Target="footer7.xml"/><Relationship Id="rId7" Type="http://schemas.openxmlformats.org/officeDocument/2006/relationships/footer" Target="footer6.xml"/><Relationship Id="rId6" Type="http://schemas.openxmlformats.org/officeDocument/2006/relationships/footer" Target="footer5.xml"/><Relationship Id="rId5" Type="http://schemas.openxmlformats.org/officeDocument/2006/relationships/image" Target="media/image1.png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6" Type="http://schemas.openxmlformats.org/officeDocument/2006/relationships/fontTable" Target="fontTable.xml"/><Relationship Id="rId15" Type="http://schemas.openxmlformats.org/officeDocument/2006/relationships/styles" Target="styles.xml"/><Relationship Id="rId14" Type="http://schemas.openxmlformats.org/officeDocument/2006/relationships/settings" Target="settings.xml"/><Relationship Id="rId13" Type="http://schemas.openxmlformats.org/officeDocument/2006/relationships/footer" Target="footer12.xml"/><Relationship Id="rId12" Type="http://schemas.openxmlformats.org/officeDocument/2006/relationships/footer" Target="footer11.xml"/><Relationship Id="rId11" Type="http://schemas.openxmlformats.org/officeDocument/2006/relationships/footer" Target="footer10.xml"/><Relationship Id="rId10" Type="http://schemas.openxmlformats.org/officeDocument/2006/relationships/footer" Target="footer9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2025-12-23T12:03:20Z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2025-12-23T12:03:21</vt:filetime>
  </property>
  <property fmtid="{D5CDD505-2E9C-101B-9397-08002B2CF9AE}" pid="4" name="UsrData">
    <vt:lpwstr>694a1486ac2b00001fb16e2cwl</vt:lpwstr>
  </property>
</Properties>
</file>