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1905" b="1270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8240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hkdKg1wAAAAgBAAAPAAAAAAAAAAEAIAAAADgAAABkcnMvZG93&#10;bnJldi54bWxQSwECFAAUAAAACACHTuJAcM4MUesBAACtAwAADgAAAAAAAAABACAAAAA8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第五期（共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200亿元，存期6个月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至2023年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月末一般性存款余额*10%-银行已有国库定期存款余额。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我市国库定期存款总规模1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400亿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元*20%-银行已有国库定期存款余额。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2023年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结果公告前一个工作日的余额。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2023年</w:t>
      </w:r>
      <w:r>
        <w:rPr>
          <w:rFonts w:hint="eastAsia" w:ascii="宋体" w:hAnsi="宋体"/>
          <w:sz w:val="32"/>
          <w:szCs w:val="32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lang w:eastAsia="zh-CN"/>
        </w:rPr>
        <w:t>第五期</w:t>
      </w:r>
      <w:r>
        <w:rPr>
          <w:rFonts w:hint="eastAsia" w:ascii="宋体" w:hAnsi="宋体"/>
          <w:sz w:val="32"/>
          <w:szCs w:val="32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</w:rPr>
        <w:t xml:space="preserve">  </w:t>
      </w:r>
      <w:r>
        <w:rPr>
          <w:rFonts w:hint="eastAsia" w:hAnsi="宋体" w:cs="宋体"/>
          <w:kern w:val="0"/>
          <w:sz w:val="18"/>
          <w:szCs w:val="18"/>
        </w:rPr>
        <w:t>单位：亿元（除备注外保留两位小数）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5F7490B"/>
    <w:rsid w:val="339BBC45"/>
    <w:rsid w:val="3F5ECF48"/>
    <w:rsid w:val="4A1947CF"/>
    <w:rsid w:val="579AD32E"/>
    <w:rsid w:val="5E9F58C7"/>
    <w:rsid w:val="6FFFA757"/>
    <w:rsid w:val="74FF4524"/>
    <w:rsid w:val="7B17A20F"/>
    <w:rsid w:val="7BACDA6B"/>
    <w:rsid w:val="7BEB8F51"/>
    <w:rsid w:val="7DF384AD"/>
    <w:rsid w:val="7FFE42C7"/>
    <w:rsid w:val="7FFF04E8"/>
    <w:rsid w:val="BEF605D7"/>
    <w:rsid w:val="CF1EAE22"/>
    <w:rsid w:val="DEFE624F"/>
    <w:rsid w:val="DF9BC722"/>
    <w:rsid w:val="E8BD2B4D"/>
    <w:rsid w:val="EFFF797B"/>
    <w:rsid w:val="F3BFC51B"/>
    <w:rsid w:val="FB9D8E37"/>
    <w:rsid w:val="FDFF5655"/>
    <w:rsid w:val="FFE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2018-07-17T07:11:00Z</dcterms:created>
  <dc:creator>d</dc:creator>
  <cp:lastModifiedBy>fuyafei</cp:lastModifiedBy>
  <dcterms:modified xsi:type="dcterms:W3CDTF">2023-07-11T11:10:22Z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