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bCs/>
          <w:sz w:val="32"/>
          <w:lang w:val="en-US" w:eastAsia="zh-CN"/>
        </w:rPr>
        <w:t>密级：</w:t>
      </w:r>
      <w:r>
        <w:rPr>
          <w:rFonts w:hint="eastAsia" w:ascii="仿宋_GB2312" w:hAnsi="仿宋_GB2312" w:eastAsia="仿宋_GB2312" w:cs="仿宋_GB2312"/>
          <w:b w:val="0"/>
          <w:sz w:val="32"/>
          <w:szCs w:val="32"/>
          <w:lang w:val="en-US" w:eastAsia="zh-CN"/>
        </w:rPr>
        <w:t>公开</w:t>
      </w:r>
    </w:p>
    <w:p>
      <w:pPr>
        <w:spacing w:line="240" w:lineRule="auto"/>
        <w:rPr>
          <w:rFonts w:hint="eastAsia" w:ascii="仿宋_GB2312" w:hAnsi="仿宋_GB2312" w:eastAsia="仿宋_GB2312" w:cs="仿宋_GB2312"/>
          <w:b w:val="0"/>
          <w:sz w:val="32"/>
          <w:lang w:eastAsia="zh-CN"/>
        </w:rPr>
      </w:pPr>
    </w:p>
    <w:p>
      <w:pPr>
        <w:spacing w:line="240" w:lineRule="auto"/>
        <w:rPr>
          <w:rFonts w:hint="eastAsia" w:ascii="仿宋_GB2312" w:hAnsi="仿宋_GB2312" w:eastAsia="仿宋_GB2312" w:cs="仿宋_GB2312"/>
          <w:b w:val="0"/>
          <w:sz w:val="32"/>
          <w:lang w:eastAsia="zh-CN"/>
        </w:rPr>
      </w:pPr>
      <w:r>
        <w:rPr>
          <w:rFonts w:hint="eastAsia" w:ascii="仿宋_GB2312" w:hAnsi="仿宋_GB2312" w:eastAsia="仿宋_GB2312" w:cs="仿宋_GB2312"/>
          <w:b w:val="0"/>
          <w:sz w:val="32"/>
          <w:szCs w:val="32"/>
          <w:lang w:val="en-US" w:eastAsia="zh-CN"/>
        </w:rPr>
        <w:t>建议</w:t>
      </w:r>
      <w:r>
        <w:rPr>
          <w:rFonts w:hint="eastAsia" w:ascii="仿宋_GB2312" w:hAnsi="仿宋_GB2312" w:eastAsia="仿宋_GB2312" w:cs="仿宋_GB2312"/>
          <w:b w:val="0"/>
          <w:sz w:val="32"/>
          <w:lang w:eastAsia="zh-CN"/>
        </w:rPr>
        <w:t>第</w:t>
      </w:r>
      <w:r>
        <w:rPr>
          <w:rFonts w:hint="eastAsia" w:ascii="仿宋_GB2312" w:hAnsi="仿宋_GB2312" w:eastAsia="仿宋_GB2312" w:cs="仿宋_GB2312"/>
          <w:b w:val="0"/>
          <w:sz w:val="28"/>
          <w:lang w:val="en-US" w:eastAsia="zh-CN"/>
        </w:rPr>
        <w:t>20220120</w:t>
      </w:r>
      <w:r>
        <w:rPr>
          <w:rFonts w:hint="eastAsia" w:ascii="仿宋_GB2312" w:hAnsi="仿宋_GB2312" w:eastAsia="仿宋_GB2312" w:cs="仿宋_GB2312"/>
          <w:b w:val="0"/>
          <w:sz w:val="32"/>
          <w:lang w:eastAsia="zh-CN"/>
        </w:rPr>
        <w:t>号</w:t>
      </w:r>
    </w:p>
    <w:p>
      <w:pPr>
        <w:spacing w:line="240" w:lineRule="auto"/>
        <w:ind w:left="1505" w:leftChars="0" w:right="0" w:rightChars="0" w:hanging="1505" w:hangingChars="500"/>
        <w:rPr>
          <w:rFonts w:hint="eastAsia" w:ascii="仿宋_GB2312" w:hAnsi="仿宋_GB2312" w:eastAsia="仿宋_GB2312" w:cs="仿宋_GB2312"/>
          <w:b w:val="0"/>
          <w:sz w:val="30"/>
          <w:szCs w:val="30"/>
          <w:lang w:eastAsia="zh-CN"/>
        </w:rPr>
      </w:pPr>
      <w:r>
        <w:rPr>
          <w:rFonts w:hint="eastAsia" w:ascii="仿宋_GB2312" w:hAnsi="仿宋_GB2312" w:eastAsia="仿宋_GB2312" w:cs="仿宋_GB2312"/>
          <w:b/>
          <w:bCs/>
          <w:sz w:val="30"/>
          <w:szCs w:val="30"/>
          <w:lang w:eastAsia="zh-CN"/>
        </w:rPr>
        <w:t>案    由</w:t>
      </w:r>
      <w:r>
        <w:rPr>
          <w:rFonts w:hint="eastAsia" w:ascii="仿宋_GB2312" w:hAnsi="仿宋_GB2312" w:eastAsia="仿宋_GB2312" w:cs="仿宋_GB2312"/>
          <w:b w:val="0"/>
          <w:sz w:val="30"/>
          <w:szCs w:val="30"/>
          <w:lang w:eastAsia="zh-CN"/>
        </w:rPr>
        <w:t>：</w:t>
      </w:r>
      <w:r>
        <w:rPr>
          <w:rFonts w:hint="eastAsia" w:ascii="仿宋_GB2312" w:hAnsi="仿宋_GB2312" w:eastAsia="仿宋_GB2312" w:cs="仿宋_GB2312"/>
          <w:b w:val="0"/>
          <w:sz w:val="30"/>
          <w:szCs w:val="30"/>
          <w:lang w:val="en-US" w:eastAsia="zh-CN"/>
        </w:rPr>
        <w:t>关于我市规范资产评估，提高行政审批效率的建议</w:t>
      </w:r>
    </w:p>
    <w:p>
      <w:pPr>
        <w:spacing w:line="240" w:lineRule="auto"/>
        <w:ind w:left="1606" w:leftChars="0" w:right="0" w:rightChars="0" w:hanging="1606" w:hangingChars="50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bCs/>
          <w:sz w:val="32"/>
          <w:szCs w:val="32"/>
          <w:lang w:eastAsia="zh-CN"/>
        </w:rPr>
        <w:t>提 出 人：</w:t>
      </w:r>
      <w:r>
        <w:rPr>
          <w:rFonts w:hint="eastAsia" w:ascii="仿宋_GB2312" w:hAnsi="仿宋_GB2312" w:eastAsia="仿宋_GB2312" w:cs="仿宋_GB2312"/>
          <w:b w:val="0"/>
          <w:sz w:val="32"/>
          <w:szCs w:val="32"/>
          <w:lang w:val="en-US" w:eastAsia="zh-CN"/>
        </w:rPr>
        <w:t>李炜(共1名)</w:t>
      </w:r>
    </w:p>
    <w:p>
      <w:pPr>
        <w:spacing w:line="240" w:lineRule="auto"/>
        <w:ind w:left="1606" w:leftChars="0" w:right="0" w:rightChars="0" w:hanging="1606" w:hangingChars="50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bCs/>
          <w:sz w:val="32"/>
          <w:szCs w:val="32"/>
          <w:lang w:eastAsia="zh-CN"/>
        </w:rPr>
        <w:t>办理类型：</w:t>
      </w:r>
      <w:r>
        <w:rPr>
          <w:rFonts w:hint="eastAsia" w:ascii="仿宋_GB2312" w:hAnsi="仿宋_GB2312" w:eastAsia="仿宋_GB2312" w:cs="仿宋_GB2312"/>
          <w:b w:val="0"/>
          <w:sz w:val="32"/>
          <w:szCs w:val="32"/>
          <w:lang w:val="en-US" w:eastAsia="zh-CN"/>
        </w:rPr>
        <w:t>主汇办</w:t>
      </w:r>
    </w:p>
    <w:p>
      <w:pPr>
        <w:spacing w:line="240" w:lineRule="auto"/>
        <w:ind w:left="1606" w:leftChars="0" w:right="0" w:rightChars="0" w:hanging="1606" w:hangingChars="50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bCs/>
          <w:sz w:val="32"/>
          <w:szCs w:val="32"/>
          <w:lang w:eastAsia="zh-CN"/>
        </w:rPr>
        <w:t>承办单位：</w:t>
      </w:r>
      <w:r>
        <w:rPr>
          <w:rFonts w:hint="eastAsia" w:ascii="仿宋_GB2312" w:hAnsi="仿宋_GB2312" w:eastAsia="仿宋_GB2312" w:cs="仿宋_GB2312"/>
          <w:b w:val="0"/>
          <w:sz w:val="32"/>
          <w:szCs w:val="32"/>
          <w:lang w:val="en-US" w:eastAsia="zh-CN"/>
        </w:rPr>
        <w:t>市财政局(主办),市民政局</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bCs/>
          <w:sz w:val="32"/>
          <w:szCs w:val="32"/>
          <w:lang w:eastAsia="zh-CN"/>
        </w:rPr>
        <w:t>内    容：</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一、相关背景及现状</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目前我国已经形成了包括资产评估、房地产估价、土地估价、矿业权评估、旧机动车鉴定估价和保险公估在内的六大类评估专业。全国有各类评估机构近万家，职业注册评估师10万多人，从业人员约30万人。其中资产评估（以下称评估），是指评估机构及其评估专业人员根据委托对不动产、动产、无形资产、企业价值、资产损失或者其他经济权益进行评定、估算，并出具评估报告的专业服务行为。自资产评估法2016年12月1日正式实施以来，资产评估机构数量激增，带来了很多问题及监管难度。</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二、存在问题及主要原因</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评估行业是一个大量运用数据的行业，但目前其信息化程度较低，缺乏高度信息化的工具和手段，数据来源分散且获取成本较高，传统评估作业模式需投入大量的人力物力资源，造成效率低下，评估报告低级错误较多的问题。</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同时，某些评估机构，为了获取不当利益，进行虚假欺诈评估。评估报告中存在的欺诈问题是社会诚信体系建设要解决的一个大问题，因为其对经济的影响大、破坏性强。当前在银行资产交易、资产处置以及证券行业的资产评估和交易认定中，已经发现一些欺诈性评估报告存在，造成了一定范围的行业信誉流失和公共资产权益流失问题。</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三、建议</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1、建议深圳市财政局优化行政便民措施，提高对中介机构投诉处理的行政效率。</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2、建议加强注册会计师、资产评估师行业党建工作，实现党建全覆盖，充分发挥党组织、党员在中介机构中的引领作用。</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3、建议深圳市财政局加强对资产评估机构的监管力度。从内控制度、报告质量等方面加大检查力度。</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4、建议对问题严重的中介机构加大处罚力度。对问题严重的评估师取消其执业资格。对于评估机构违法情节严重的，吊销营业执照，对机构负责人、项目负责人进行相应的处罚。</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eastAsia" w:ascii="仿宋" w:hAnsi="仿宋" w:eastAsia="仿宋" w:cs="仿宋"/>
          <w:sz w:val="24"/>
          <w:szCs w:val="24"/>
          <w:lang w:val="en-US" w:eastAsia="zh-CN"/>
        </w:rPr>
      </w:pPr>
    </w:p>
    <w:p>
      <w:pPr>
        <w:rPr>
          <w:sz w:val="40"/>
          <w:szCs w:val="40"/>
        </w:rPr>
      </w:pPr>
    </w:p>
    <w:p>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636F8DF0"/>
    <w:rsid w:val="C6574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zhangbeiyun</cp:lastModifiedBy>
  <dcterms:modified xsi:type="dcterms:W3CDTF">2022-07-21T15:27:50Z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