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附件2</w:t>
      </w:r>
    </w:p>
    <w:p>
      <w:pPr>
        <w:spacing w:line="360" w:lineRule="auto"/>
        <w:jc w:val="center"/>
        <w:rPr>
          <w:rFonts w:hint="eastAsia" w:ascii="方正小标宋简体" w:eastAsia="方正小标宋简体"/>
          <w:bCs/>
          <w:sz w:val="36"/>
          <w:szCs w:val="36"/>
        </w:rPr>
      </w:pPr>
    </w:p>
    <w:p>
      <w:pPr>
        <w:spacing w:line="360" w:lineRule="auto"/>
        <w:jc w:val="center"/>
        <w:rPr>
          <w:rFonts w:hint="eastAsia" w:ascii="方正小标宋简体" w:eastAsia="方正小标宋简体"/>
          <w:bCs/>
          <w:sz w:val="36"/>
          <w:szCs w:val="36"/>
        </w:rPr>
      </w:pPr>
      <w:r>
        <w:rPr>
          <w:rFonts w:hint="eastAsia" w:ascii="方正小标宋简体" w:eastAsia="方正小标宋简体"/>
          <w:bCs/>
          <w:sz w:val="36"/>
          <w:szCs w:val="36"/>
        </w:rPr>
        <w:t>20</w:t>
      </w:r>
      <w:r>
        <w:rPr>
          <w:rFonts w:hint="eastAsia" w:ascii="方正小标宋简体" w:eastAsia="方正小标宋简体"/>
          <w:bCs/>
          <w:sz w:val="36"/>
          <w:szCs w:val="36"/>
          <w:lang w:val="en-US" w:eastAsia="zh-CN"/>
        </w:rPr>
        <w:t>21-2023</w:t>
      </w:r>
      <w:r>
        <w:rPr>
          <w:rFonts w:hint="eastAsia" w:ascii="方正小标宋简体" w:eastAsia="方正小标宋简体"/>
          <w:bCs/>
          <w:sz w:val="36"/>
          <w:szCs w:val="36"/>
        </w:rPr>
        <w:t>年深圳市政府债券承销团成员增补信息表</w:t>
      </w:r>
    </w:p>
    <w:p>
      <w:pPr>
        <w:spacing w:line="360" w:lineRule="auto"/>
        <w:jc w:val="right"/>
        <w:rPr>
          <w:rFonts w:hint="eastAsia" w:ascii="仿宋_GB2312" w:eastAsia="仿宋_GB2312"/>
          <w:bCs/>
          <w:szCs w:val="21"/>
        </w:rPr>
      </w:pPr>
    </w:p>
    <w:p>
      <w:pPr>
        <w:spacing w:line="360" w:lineRule="auto"/>
        <w:jc w:val="righ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填表日期：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</w:t>
      </w:r>
      <w:r>
        <w:rPr>
          <w:rFonts w:hint="eastAsia" w:ascii="仿宋_GB2312" w:eastAsia="仿宋_GB2312"/>
          <w:bCs/>
          <w:szCs w:val="21"/>
        </w:rPr>
        <w:t>年</w:t>
      </w:r>
      <w:r>
        <w:rPr>
          <w:rFonts w:hint="eastAsia" w:ascii="仿宋_GB2312" w:eastAsia="仿宋_GB2312"/>
          <w:bCs/>
          <w:szCs w:val="21"/>
          <w:u w:val="single"/>
        </w:rPr>
        <w:t xml:space="preserve">    </w:t>
      </w:r>
      <w:r>
        <w:rPr>
          <w:rFonts w:hint="eastAsia" w:ascii="仿宋_GB2312" w:eastAsia="仿宋_GB2312"/>
          <w:bCs/>
          <w:szCs w:val="21"/>
        </w:rPr>
        <w:t>月</w:t>
      </w:r>
      <w:r>
        <w:rPr>
          <w:rFonts w:hint="eastAsia" w:ascii="仿宋_GB2312" w:eastAsia="仿宋_GB2312"/>
          <w:bCs/>
          <w:szCs w:val="21"/>
          <w:u w:val="single"/>
        </w:rPr>
        <w:t xml:space="preserve">    </w:t>
      </w:r>
      <w:r>
        <w:rPr>
          <w:rFonts w:hint="eastAsia" w:ascii="仿宋_GB2312" w:eastAsia="仿宋_GB2312"/>
          <w:bCs/>
          <w:szCs w:val="21"/>
        </w:rPr>
        <w:t>日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highlight w:val="none"/>
          <w:u w:val="single"/>
        </w:rPr>
      </w:pPr>
      <w:r>
        <w:rPr>
          <w:rFonts w:hint="eastAsia" w:ascii="仿宋_GB2312" w:eastAsia="仿宋_GB2312"/>
          <w:bCs/>
          <w:szCs w:val="21"/>
          <w:highlight w:val="none"/>
        </w:rPr>
        <w:t>机构全称（加盖公章）：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                                                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Cs/>
          <w:szCs w:val="21"/>
          <w:highlight w:val="none"/>
        </w:rPr>
        <w:t>每年意愿承销</w:t>
      </w:r>
      <w:r>
        <w:rPr>
          <w:rFonts w:hint="eastAsia" w:ascii="仿宋_GB2312" w:eastAsia="仿宋_GB2312"/>
          <w:bCs/>
          <w:szCs w:val="21"/>
          <w:highlight w:val="none"/>
          <w:lang w:eastAsia="zh-CN"/>
        </w:rPr>
        <w:t>深圳市政府债券占当年深圳市发行总量</w:t>
      </w:r>
      <w:r>
        <w:rPr>
          <w:rFonts w:hint="eastAsia" w:ascii="仿宋_GB2312" w:eastAsia="仿宋_GB2312"/>
          <w:bCs/>
          <w:szCs w:val="21"/>
          <w:highlight w:val="none"/>
        </w:rPr>
        <w:t>比例：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</w:t>
      </w:r>
      <w:r>
        <w:rPr>
          <w:rFonts w:hint="eastAsia" w:ascii="仿宋_GB2312" w:eastAsia="仿宋_GB2312"/>
          <w:bCs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bCs/>
          <w:szCs w:val="21"/>
          <w:highlight w:val="none"/>
        </w:rPr>
        <w:t>％</w:t>
      </w:r>
    </w:p>
    <w:p>
      <w:pPr>
        <w:spacing w:line="312" w:lineRule="auto"/>
        <w:ind w:firstLine="2951" w:firstLineChars="1400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/>
          <w:bCs w:val="0"/>
          <w:szCs w:val="21"/>
          <w:highlight w:val="none"/>
        </w:rPr>
        <w:t>或</w:t>
      </w:r>
      <w:r>
        <w:rPr>
          <w:rFonts w:hint="eastAsia" w:ascii="仿宋_GB2312" w:eastAsia="仿宋_GB2312"/>
          <w:bCs/>
          <w:szCs w:val="21"/>
          <w:highlight w:val="none"/>
        </w:rPr>
        <w:t>每年意愿承销额度：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bCs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bCs/>
          <w:szCs w:val="21"/>
          <w:highlight w:val="none"/>
        </w:rPr>
        <w:t>亿元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Cs/>
          <w:szCs w:val="21"/>
          <w:highlight w:val="none"/>
        </w:rPr>
        <w:t>20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Cs/>
          <w:szCs w:val="21"/>
          <w:highlight w:val="none"/>
        </w:rPr>
        <w:t>年总资产：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bCs/>
          <w:szCs w:val="21"/>
          <w:highlight w:val="none"/>
        </w:rPr>
        <w:t>亿元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Cs/>
          <w:szCs w:val="21"/>
          <w:highlight w:val="none"/>
        </w:rPr>
        <w:t>20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Cs/>
          <w:szCs w:val="21"/>
          <w:highlight w:val="none"/>
        </w:rPr>
        <w:t>年净资产：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bCs/>
          <w:szCs w:val="21"/>
          <w:highlight w:val="none"/>
        </w:rPr>
        <w:t>亿元</w:t>
      </w:r>
    </w:p>
    <w:p>
      <w:pPr>
        <w:spacing w:line="312" w:lineRule="auto"/>
        <w:ind w:firstLine="0" w:firstLineChars="0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Cs/>
          <w:szCs w:val="21"/>
          <w:highlight w:val="none"/>
        </w:rPr>
        <w:t>20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Cs/>
          <w:szCs w:val="21"/>
          <w:highlight w:val="none"/>
        </w:rPr>
        <w:t>年</w:t>
      </w:r>
      <w:r>
        <w:rPr>
          <w:rFonts w:hint="eastAsia" w:ascii="仿宋_GB2312" w:eastAsia="仿宋_GB2312"/>
          <w:bCs/>
          <w:szCs w:val="21"/>
          <w:highlight w:val="none"/>
          <w:lang w:eastAsia="zh-CN"/>
        </w:rPr>
        <w:t>银行机构</w:t>
      </w:r>
      <w:r>
        <w:rPr>
          <w:rFonts w:hint="eastAsia" w:ascii="仿宋_GB2312" w:eastAsia="仿宋_GB2312"/>
          <w:bCs/>
          <w:szCs w:val="21"/>
          <w:highlight w:val="none"/>
        </w:rPr>
        <w:t>资本充足率：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</w:t>
      </w:r>
      <w:r>
        <w:rPr>
          <w:rFonts w:hint="eastAsia" w:ascii="仿宋_GB2312" w:eastAsia="仿宋_GB2312"/>
          <w:bCs/>
          <w:szCs w:val="21"/>
          <w:highlight w:val="none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</w:t>
      </w:r>
      <w:r>
        <w:rPr>
          <w:rFonts w:hint="eastAsia" w:ascii="仿宋_GB2312" w:eastAsia="仿宋_GB2312"/>
          <w:bCs/>
          <w:szCs w:val="21"/>
          <w:highlight w:val="none"/>
        </w:rPr>
        <w:t>%</w:t>
      </w:r>
      <w:r>
        <w:rPr>
          <w:rFonts w:hint="eastAsia" w:ascii="仿宋_GB2312" w:eastAsia="仿宋_GB2312"/>
          <w:b/>
          <w:bCs w:val="0"/>
          <w:szCs w:val="21"/>
          <w:highlight w:val="none"/>
          <w:lang w:eastAsia="zh-CN"/>
        </w:rPr>
        <w:t>或</w:t>
      </w:r>
      <w:r>
        <w:rPr>
          <w:rFonts w:hint="eastAsia" w:ascii="仿宋_GB2312" w:eastAsia="仿宋_GB2312"/>
          <w:bCs/>
          <w:szCs w:val="21"/>
          <w:highlight w:val="none"/>
        </w:rPr>
        <w:t>20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Cs/>
          <w:szCs w:val="21"/>
          <w:highlight w:val="none"/>
        </w:rPr>
        <w:t>年</w:t>
      </w:r>
      <w:r>
        <w:rPr>
          <w:rFonts w:hint="eastAsia" w:ascii="仿宋_GB2312" w:eastAsia="仿宋_GB2312"/>
          <w:bCs/>
          <w:szCs w:val="21"/>
          <w:highlight w:val="none"/>
          <w:lang w:eastAsia="zh-CN"/>
        </w:rPr>
        <w:t>证券机构</w:t>
      </w:r>
      <w:r>
        <w:rPr>
          <w:rFonts w:hint="eastAsia" w:ascii="仿宋_GB2312" w:eastAsia="仿宋_GB2312"/>
          <w:bCs/>
          <w:szCs w:val="21"/>
          <w:highlight w:val="none"/>
        </w:rPr>
        <w:t>净资本/净资产：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</w:t>
      </w:r>
      <w:r>
        <w:rPr>
          <w:rFonts w:hint="eastAsia" w:ascii="仿宋_GB2312" w:eastAsia="仿宋_GB2312"/>
          <w:bCs/>
          <w:szCs w:val="21"/>
          <w:highlight w:val="none"/>
        </w:rPr>
        <w:t>%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Cs/>
          <w:szCs w:val="21"/>
          <w:highlight w:val="none"/>
        </w:rPr>
        <w:t>20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21</w:t>
      </w:r>
      <w:r>
        <w:rPr>
          <w:rFonts w:hint="eastAsia" w:ascii="仿宋_GB2312" w:eastAsia="仿宋_GB2312"/>
          <w:bCs/>
          <w:szCs w:val="21"/>
          <w:highlight w:val="none"/>
        </w:rPr>
        <w:t>年全国地方政府债券承销量：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      </w:t>
      </w:r>
      <w:r>
        <w:rPr>
          <w:rFonts w:hint="eastAsia" w:ascii="仿宋_GB2312" w:eastAsia="仿宋_GB2312"/>
          <w:bCs/>
          <w:szCs w:val="21"/>
          <w:highlight w:val="none"/>
        </w:rPr>
        <w:t>亿元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highlight w:val="none"/>
        </w:rPr>
      </w:pPr>
      <w:r>
        <w:rPr>
          <w:rFonts w:hint="eastAsia" w:ascii="仿宋_GB2312" w:eastAsia="仿宋_GB2312"/>
          <w:bCs/>
          <w:szCs w:val="21"/>
          <w:highlight w:val="none"/>
        </w:rPr>
        <w:t>2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021</w:t>
      </w:r>
      <w:r>
        <w:rPr>
          <w:rFonts w:hint="eastAsia" w:ascii="仿宋_GB2312" w:eastAsia="仿宋_GB2312"/>
          <w:bCs/>
          <w:szCs w:val="21"/>
          <w:highlight w:val="none"/>
        </w:rPr>
        <w:t>年记账式国债承销量：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       </w:t>
      </w:r>
      <w:r>
        <w:rPr>
          <w:rFonts w:hint="eastAsia" w:ascii="仿宋_GB2312" w:eastAsia="仿宋_GB2312"/>
          <w:bCs/>
          <w:szCs w:val="21"/>
          <w:highlight w:val="none"/>
        </w:rPr>
        <w:t>亿元</w:t>
      </w:r>
    </w:p>
    <w:p>
      <w:pPr>
        <w:spacing w:line="312" w:lineRule="auto"/>
        <w:jc w:val="left"/>
        <w:rPr>
          <w:rFonts w:hint="eastAsia"/>
        </w:rPr>
      </w:pPr>
      <w:r>
        <w:rPr>
          <w:rFonts w:hint="eastAsia" w:ascii="仿宋_GB2312" w:eastAsia="仿宋_GB2312"/>
          <w:bCs/>
          <w:szCs w:val="21"/>
          <w:highlight w:val="none"/>
        </w:rPr>
        <w:t>2</w:t>
      </w:r>
      <w:r>
        <w:rPr>
          <w:rFonts w:hint="eastAsia" w:ascii="仿宋_GB2312" w:eastAsia="仿宋_GB2312"/>
          <w:bCs/>
          <w:szCs w:val="21"/>
          <w:highlight w:val="none"/>
          <w:lang w:val="en-US" w:eastAsia="zh-CN"/>
        </w:rPr>
        <w:t>021</w:t>
      </w:r>
      <w:r>
        <w:rPr>
          <w:rFonts w:hint="eastAsia" w:ascii="仿宋_GB2312" w:eastAsia="仿宋_GB2312"/>
          <w:bCs/>
          <w:szCs w:val="21"/>
          <w:highlight w:val="none"/>
        </w:rPr>
        <w:t>年政策性金融债承销量：</w:t>
      </w:r>
      <w:r>
        <w:rPr>
          <w:rFonts w:hint="eastAsia" w:ascii="仿宋_GB2312" w:eastAsia="仿宋_GB2312"/>
          <w:bCs/>
          <w:szCs w:val="21"/>
          <w:highlight w:val="none"/>
          <w:u w:val="single"/>
        </w:rPr>
        <w:t xml:space="preserve">                 </w:t>
      </w:r>
      <w:r>
        <w:rPr>
          <w:rFonts w:hint="eastAsia" w:ascii="仿宋_GB2312" w:eastAsia="仿宋_GB2312"/>
          <w:bCs/>
          <w:szCs w:val="21"/>
          <w:highlight w:val="none"/>
        </w:rPr>
        <w:t>亿元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其他相关资格</w:t>
      </w:r>
      <w:r>
        <w:rPr>
          <w:rFonts w:hint="eastAsia" w:ascii="仿宋_GB2312" w:eastAsia="仿宋_GB2312"/>
          <w:bCs/>
          <w:szCs w:val="21"/>
          <w:lang w:eastAsia="zh-CN"/>
        </w:rPr>
        <w:t>（打√）</w:t>
      </w:r>
      <w:r>
        <w:rPr>
          <w:rFonts w:hint="eastAsia" w:ascii="仿宋_GB2312" w:eastAsia="仿宋_GB2312"/>
          <w:bCs/>
          <w:szCs w:val="21"/>
        </w:rPr>
        <w:t>：</w:t>
      </w:r>
      <w:r>
        <w:rPr>
          <w:rFonts w:hint="eastAsia" w:ascii="仿宋_GB2312" w:eastAsia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Cs w:val="21"/>
        </w:rPr>
        <w:t>20</w:t>
      </w:r>
      <w:r>
        <w:rPr>
          <w:rFonts w:hint="eastAsia" w:ascii="仿宋_GB2312" w:eastAsia="仿宋_GB2312"/>
          <w:bCs/>
          <w:szCs w:val="21"/>
          <w:lang w:val="en-US" w:eastAsia="zh-CN"/>
        </w:rPr>
        <w:t>21</w:t>
      </w:r>
      <w:r>
        <w:rPr>
          <w:rFonts w:hint="eastAsia" w:ascii="仿宋_GB2312" w:eastAsia="仿宋_GB2312"/>
          <w:bCs/>
          <w:szCs w:val="21"/>
        </w:rPr>
        <w:t>年-202</w:t>
      </w:r>
      <w:r>
        <w:rPr>
          <w:rFonts w:hint="eastAsia" w:ascii="仿宋_GB2312" w:eastAsia="仿宋_GB2312"/>
          <w:bCs/>
          <w:szCs w:val="21"/>
          <w:lang w:val="en-US" w:eastAsia="zh-CN"/>
        </w:rPr>
        <w:t>3</w:t>
      </w:r>
      <w:r>
        <w:rPr>
          <w:rFonts w:hint="eastAsia" w:ascii="仿宋_GB2312" w:eastAsia="仿宋_GB2312"/>
          <w:bCs/>
          <w:szCs w:val="21"/>
        </w:rPr>
        <w:t>年记账式国债承销团成员：甲类（  ）乙类（  ）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           </w:t>
      </w:r>
      <w:r>
        <w:rPr>
          <w:rFonts w:hint="eastAsia" w:ascii="仿宋_GB2312" w:eastAsia="仿宋_GB2312"/>
          <w:bCs/>
          <w:szCs w:val="21"/>
          <w:lang w:val="en-US" w:eastAsia="zh-CN"/>
        </w:rPr>
        <w:t xml:space="preserve">       </w:t>
      </w:r>
      <w:r>
        <w:rPr>
          <w:rFonts w:hint="eastAsia" w:ascii="仿宋_GB2312" w:eastAsia="仿宋_GB2312"/>
          <w:bCs/>
          <w:szCs w:val="21"/>
        </w:rPr>
        <w:t xml:space="preserve"> </w:t>
      </w:r>
      <w:r>
        <w:rPr>
          <w:rFonts w:hint="eastAsia" w:ascii="仿宋_GB2312" w:eastAsia="仿宋_GB2312"/>
          <w:bCs/>
          <w:szCs w:val="21"/>
          <w:lang w:val="en-US" w:eastAsia="zh-CN"/>
        </w:rPr>
        <w:t xml:space="preserve"> </w:t>
      </w:r>
      <w:r>
        <w:rPr>
          <w:rFonts w:hint="eastAsia" w:ascii="仿宋_GB2312" w:eastAsia="仿宋_GB2312"/>
          <w:bCs/>
          <w:szCs w:val="21"/>
        </w:rPr>
        <w:t>公开市场一级交易商：是（ ） 否（ ）</w:t>
      </w:r>
    </w:p>
    <w:p>
      <w:pPr>
        <w:spacing w:line="312" w:lineRule="auto"/>
        <w:ind w:firstLine="2310" w:firstLineChars="1100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银行间债券市场做市商：是（ ）  否（ ）</w:t>
      </w:r>
    </w:p>
    <w:p>
      <w:pPr>
        <w:spacing w:line="312" w:lineRule="auto"/>
        <w:ind w:firstLine="2310" w:firstLineChars="1100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  <w:lang w:val="en-US" w:eastAsia="zh-CN"/>
        </w:rPr>
        <w:t>上交所</w:t>
      </w:r>
      <w:r>
        <w:rPr>
          <w:rFonts w:hint="eastAsia" w:ascii="仿宋_GB2312" w:eastAsia="仿宋_GB2312"/>
          <w:bCs/>
          <w:szCs w:val="21"/>
        </w:rPr>
        <w:t>固定收益证券综合电子平台一级交易商：是（  ） 否（ ）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</w:rPr>
        <w:t>总机构注册地（市）：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</w:t>
      </w:r>
      <w:r>
        <w:rPr>
          <w:rFonts w:hint="eastAsia" w:ascii="仿宋_GB2312" w:eastAsia="仿宋_GB2312"/>
          <w:bCs/>
          <w:szCs w:val="21"/>
        </w:rPr>
        <w:t xml:space="preserve"> 机构的业务总部（如有）注册地（市）：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是否在深圳设有分支机构</w:t>
      </w:r>
      <w:r>
        <w:rPr>
          <w:rFonts w:hint="eastAsia" w:ascii="仿宋_GB2312" w:eastAsia="仿宋_GB2312"/>
          <w:bCs/>
          <w:szCs w:val="21"/>
          <w:lang w:eastAsia="zh-CN"/>
        </w:rPr>
        <w:t>（打√）</w:t>
      </w:r>
      <w:r>
        <w:rPr>
          <w:rFonts w:hint="eastAsia" w:ascii="仿宋_GB2312" w:eastAsia="仿宋_GB2312"/>
          <w:bCs/>
          <w:szCs w:val="21"/>
        </w:rPr>
        <w:t>： 有（ ） 无（ ）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>联系方式： 联系部门：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</w:rPr>
        <w:t xml:space="preserve">           联系人及职务：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</w:rPr>
      </w:pPr>
      <w:r>
        <w:rPr>
          <w:rFonts w:hint="eastAsia" w:ascii="仿宋_GB2312" w:eastAsia="仿宋_GB2312"/>
          <w:bCs/>
          <w:szCs w:val="21"/>
        </w:rPr>
        <w:t xml:space="preserve">           联系电话：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  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</w:rPr>
        <w:t xml:space="preserve">           地址及邮编：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</w:t>
      </w:r>
    </w:p>
    <w:p>
      <w:pPr>
        <w:spacing w:line="312" w:lineRule="auto"/>
        <w:jc w:val="left"/>
        <w:rPr>
          <w:rFonts w:hint="eastAsia"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</w:rPr>
        <w:t xml:space="preserve">           传真及邮箱：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                            </w:t>
      </w:r>
    </w:p>
    <w:p>
      <w:pPr>
        <w:spacing w:line="360" w:lineRule="auto"/>
        <w:jc w:val="left"/>
        <w:rPr>
          <w:rFonts w:hint="eastAsia" w:ascii="仿宋_GB2312" w:eastAsia="仿宋_GB2312"/>
          <w:bCs/>
          <w:spacing w:val="-4"/>
          <w:kern w:val="10"/>
          <w:sz w:val="18"/>
          <w:szCs w:val="18"/>
        </w:rPr>
      </w:pPr>
    </w:p>
    <w:p>
      <w:pPr>
        <w:spacing w:line="320" w:lineRule="exact"/>
        <w:jc w:val="left"/>
        <w:rPr>
          <w:rFonts w:hint="eastAsia" w:ascii="仿宋_GB2312" w:eastAsia="仿宋_GB2312"/>
          <w:bCs/>
          <w:spacing w:val="-4"/>
          <w:kern w:val="10"/>
          <w:sz w:val="18"/>
          <w:szCs w:val="18"/>
        </w:rPr>
      </w:pPr>
      <w:r>
        <w:rPr>
          <w:rFonts w:hint="eastAsia" w:ascii="仿宋_GB2312" w:eastAsia="仿宋_GB2312"/>
          <w:bCs/>
          <w:spacing w:val="-4"/>
          <w:kern w:val="10"/>
          <w:sz w:val="18"/>
          <w:szCs w:val="18"/>
        </w:rPr>
        <w:t>注：1.此表加盖公章有效；</w:t>
      </w:r>
    </w:p>
    <w:p>
      <w:pPr>
        <w:spacing w:line="320" w:lineRule="exact"/>
        <w:jc w:val="left"/>
        <w:rPr>
          <w:rFonts w:hint="eastAsia" w:ascii="仿宋_GB2312" w:eastAsia="仿宋_GB2312"/>
          <w:spacing w:val="-4"/>
          <w:kern w:val="10"/>
          <w:sz w:val="18"/>
          <w:szCs w:val="18"/>
        </w:rPr>
      </w:pPr>
      <w:r>
        <w:rPr>
          <w:rFonts w:hint="eastAsia" w:ascii="仿宋_GB2312" w:eastAsia="仿宋_GB2312"/>
          <w:spacing w:val="-4"/>
          <w:kern w:val="10"/>
          <w:sz w:val="18"/>
          <w:szCs w:val="18"/>
        </w:rPr>
        <w:t xml:space="preserve">    2.以上数据保留2位小数；</w:t>
      </w:r>
    </w:p>
    <w:p>
      <w:pPr>
        <w:spacing w:line="320" w:lineRule="exact"/>
        <w:ind w:firstLine="344" w:firstLineChars="200"/>
        <w:jc w:val="left"/>
        <w:rPr>
          <w:rFonts w:hint="eastAsia" w:ascii="仿宋_GB2312" w:eastAsia="仿宋_GB2312"/>
          <w:spacing w:val="-4"/>
          <w:kern w:val="10"/>
          <w:sz w:val="18"/>
          <w:szCs w:val="18"/>
        </w:rPr>
      </w:pPr>
      <w:r>
        <w:rPr>
          <w:rFonts w:hint="eastAsia" w:ascii="仿宋_GB2312" w:eastAsia="仿宋_GB2312"/>
          <w:spacing w:val="-4"/>
          <w:kern w:val="10"/>
          <w:sz w:val="18"/>
          <w:szCs w:val="18"/>
          <w:lang w:val="en-US" w:eastAsia="zh-CN"/>
        </w:rPr>
        <w:t>3</w:t>
      </w:r>
      <w:r>
        <w:rPr>
          <w:rFonts w:hint="eastAsia" w:ascii="仿宋_GB2312" w:eastAsia="仿宋_GB2312"/>
          <w:spacing w:val="-4"/>
          <w:kern w:val="10"/>
          <w:sz w:val="18"/>
          <w:szCs w:val="18"/>
        </w:rPr>
        <w:t>.机构如已上市，则相关指标以年报数据为准，如未上市，则相关指标以经审计确认后的会计报告为准；</w:t>
      </w:r>
    </w:p>
    <w:p>
      <w:r>
        <w:rPr>
          <w:rFonts w:hint="eastAsia" w:ascii="仿宋_GB2312" w:eastAsia="仿宋_GB2312"/>
          <w:spacing w:val="-4"/>
          <w:kern w:val="10"/>
          <w:sz w:val="18"/>
          <w:szCs w:val="18"/>
          <w:lang w:val="en-US" w:eastAsia="zh-CN"/>
        </w:rPr>
        <w:t>4</w:t>
      </w:r>
      <w:r>
        <w:rPr>
          <w:rFonts w:hint="eastAsia" w:ascii="仿宋_GB2312" w:eastAsia="仿宋_GB2312"/>
          <w:spacing w:val="-4"/>
          <w:kern w:val="10"/>
          <w:sz w:val="18"/>
          <w:szCs w:val="18"/>
        </w:rPr>
        <w:t>.随同此表，机构同时提供相关指标的数据来源说明或佐证材料复印件（加盖申请机构或被授权机构公章）。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5780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2022-06-02T03:22:48Z</dcterms:created>
  <dc:creator>liuyue</dc:creator>
  <cp:lastModifiedBy>liuyue</cp:lastModifiedBy>
  <dcterms:modified xsi:type="dcterms:W3CDTF">2022-06-02T03:23:07Z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