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82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62"/>
        <w:gridCol w:w="856"/>
        <w:gridCol w:w="425"/>
        <w:gridCol w:w="1134"/>
        <w:gridCol w:w="52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29" w:hRule="atLeast"/>
        </w:trPr>
        <w:tc>
          <w:tcPr>
            <w:tcW w:w="562" w:type="dxa"/>
          </w:tcPr>
          <w:p>
            <w:pPr>
              <w:rPr>
                <w:color w:val="000000" w:themeColor="text1"/>
              </w:rPr>
            </w:pPr>
            <w:r>
              <w:rPr>
                <w:rFonts w:ascii="Times New Roman" w:eastAsia="华文仿宋"/>
                <w:color w:val="000000" w:themeColor="text1"/>
                <w:sz w:val="32"/>
              </w:rPr>
              <w:t>40</w:t>
            </w:r>
          </w:p>
        </w:tc>
        <w:tc>
          <w:tcPr>
            <w:tcW w:w="1281" w:type="dxa"/>
            <w:gridSpan w:val="2"/>
          </w:tcPr>
          <w:p>
            <w:pPr>
              <w:rPr>
                <w:color w:val="000000" w:themeColor="text1"/>
              </w:rPr>
            </w:pPr>
            <w:r>
              <w:rPr>
                <w:rFonts w:hint="eastAsia" w:ascii="Times New Roman" w:eastAsia="华文仿宋"/>
                <w:color w:val="000000" w:themeColor="text1"/>
                <w:sz w:val="32"/>
              </w:rPr>
              <w:t>、提案第</w:t>
            </w:r>
          </w:p>
        </w:tc>
        <w:tc>
          <w:tcPr>
            <w:tcW w:w="1134" w:type="dxa"/>
          </w:tcPr>
          <w:p>
            <w:pPr>
              <w:rPr>
                <w:rFonts w:ascii="华文仿宋" w:hAnsi="华文仿宋" w:eastAsia="华文仿宋"/>
                <w:color w:val="000000" w:themeColor="text1"/>
                <w:sz w:val="28"/>
                <w:szCs w:val="28"/>
              </w:rPr>
            </w:pPr>
            <w:r>
              <w:rPr>
                <w:rFonts w:ascii="华文仿宋" w:hAnsi="华文仿宋" w:eastAsia="华文仿宋"/>
                <w:color w:val="000000" w:themeColor="text1"/>
                <w:sz w:val="28"/>
                <w:szCs w:val="28"/>
              </w:rPr>
              <w:t>20200014</w:t>
            </w:r>
          </w:p>
        </w:tc>
        <w:tc>
          <w:tcPr>
            <w:tcW w:w="5245" w:type="dxa"/>
          </w:tcPr>
          <w:p>
            <w:pPr>
              <w:rPr>
                <w:color w:val="000000" w:themeColor="text1"/>
              </w:rPr>
            </w:pPr>
            <w:r>
              <w:rPr>
                <w:rFonts w:hint="eastAsia" w:ascii="Times New Roman" w:eastAsia="华文仿宋"/>
                <w:color w:val="000000" w:themeColor="text1"/>
                <w:sz w:val="32"/>
              </w:rPr>
              <w:t>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1" w:hRule="atLeast"/>
        </w:trPr>
        <w:tc>
          <w:tcPr>
            <w:tcW w:w="1418" w:type="dxa"/>
            <w:gridSpan w:val="2"/>
          </w:tcPr>
          <w:p>
            <w:pPr>
              <w:rPr>
                <w:color w:val="000000" w:themeColor="text1"/>
              </w:rPr>
            </w:pPr>
            <w:r>
              <w:rPr>
                <w:rFonts w:hint="eastAsia" w:ascii="黑体" w:eastAsia="黑体"/>
                <w:color w:val="000000" w:themeColor="text1"/>
                <w:sz w:val="28"/>
              </w:rPr>
              <w:t>标    题：</w:t>
            </w:r>
          </w:p>
        </w:tc>
        <w:tc>
          <w:tcPr>
            <w:tcW w:w="6804" w:type="dxa"/>
            <w:gridSpan w:val="3"/>
          </w:tcPr>
          <w:p>
            <w:pPr>
              <w:rPr>
                <w:rFonts w:ascii="华文仿宋" w:hAnsi="华文仿宋" w:eastAsia="华文仿宋"/>
                <w:color w:val="000000" w:themeColor="text1"/>
                <w:sz w:val="28"/>
                <w:szCs w:val="28"/>
              </w:rPr>
            </w:pPr>
            <w:r>
              <w:rPr>
                <w:rFonts w:ascii="华文仿宋" w:hAnsi="华文仿宋" w:eastAsia="华文仿宋"/>
                <w:color w:val="000000" w:themeColor="text1"/>
                <w:sz w:val="28"/>
                <w:szCs w:val="28"/>
              </w:rPr>
              <w:t>关于疫情防控期间推出优化营商环境特别政策的建议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1418" w:type="dxa"/>
            <w:gridSpan w:val="2"/>
          </w:tcPr>
          <w:p>
            <w:pPr>
              <w:tabs>
                <w:tab w:val="left" w:pos="810"/>
              </w:tabs>
              <w:rPr>
                <w:color w:val="000000" w:themeColor="text1"/>
              </w:rPr>
            </w:pPr>
            <w:r>
              <w:rPr>
                <w:rFonts w:hint="eastAsia" w:ascii="黑体" w:eastAsia="黑体"/>
                <w:color w:val="000000" w:themeColor="text1"/>
                <w:sz w:val="28"/>
              </w:rPr>
              <w:t>提 出 人：</w:t>
            </w:r>
          </w:p>
        </w:tc>
        <w:tc>
          <w:tcPr>
            <w:tcW w:w="6804" w:type="dxa"/>
            <w:gridSpan w:val="3"/>
          </w:tcPr>
          <w:p>
            <w:pPr>
              <w:rPr>
                <w:rFonts w:ascii="华文仿宋" w:hAnsi="华文仿宋" w:eastAsia="华文仿宋"/>
                <w:color w:val="000000" w:themeColor="text1"/>
                <w:sz w:val="28"/>
                <w:szCs w:val="28"/>
              </w:rPr>
            </w:pPr>
            <w:r>
              <w:rPr>
                <w:rFonts w:ascii="华文仿宋" w:hAnsi="华文仿宋" w:eastAsia="华文仿宋"/>
                <w:color w:val="000000" w:themeColor="text1"/>
                <w:sz w:val="28"/>
                <w:szCs w:val="28"/>
              </w:rPr>
              <w:t>孙国瑜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1" w:hRule="atLeast"/>
        </w:trPr>
        <w:tc>
          <w:tcPr>
            <w:tcW w:w="1418" w:type="dxa"/>
            <w:gridSpan w:val="2"/>
          </w:tcPr>
          <w:p>
            <w:pPr>
              <w:rPr>
                <w:color w:val="000000" w:themeColor="text1"/>
              </w:rPr>
            </w:pPr>
            <w:r>
              <w:rPr>
                <w:rFonts w:hint="eastAsia" w:ascii="黑体" w:eastAsia="黑体"/>
                <w:color w:val="000000" w:themeColor="text1"/>
                <w:sz w:val="28"/>
              </w:rPr>
              <w:t>办理类型：</w:t>
            </w:r>
          </w:p>
        </w:tc>
        <w:tc>
          <w:tcPr>
            <w:tcW w:w="6804" w:type="dxa"/>
            <w:gridSpan w:val="3"/>
          </w:tcPr>
          <w:p>
            <w:pPr>
              <w:rPr>
                <w:rFonts w:ascii="华文仿宋" w:hAnsi="华文仿宋" w:eastAsia="华文仿宋"/>
                <w:color w:val="000000" w:themeColor="text1"/>
                <w:sz w:val="28"/>
                <w:szCs w:val="28"/>
              </w:rPr>
            </w:pPr>
            <w:r>
              <w:rPr>
                <w:rFonts w:ascii="华文仿宋" w:hAnsi="华文仿宋" w:eastAsia="华文仿宋"/>
                <w:color w:val="000000" w:themeColor="text1"/>
                <w:sz w:val="28"/>
                <w:szCs w:val="28"/>
              </w:rPr>
              <w:t>分办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75" w:hRule="atLeast"/>
        </w:trPr>
        <w:tc>
          <w:tcPr>
            <w:tcW w:w="1418" w:type="dxa"/>
            <w:gridSpan w:val="2"/>
          </w:tcPr>
          <w:p>
            <w:pPr>
              <w:ind w:left="1400" w:hanging="1400" w:hangingChars="500"/>
              <w:rPr>
                <w:rFonts w:ascii="Times New Roman" w:eastAsia="华文仿宋"/>
                <w:color w:val="000000" w:themeColor="text1"/>
                <w:sz w:val="28"/>
              </w:rPr>
            </w:pPr>
            <w:r>
              <w:rPr>
                <w:rFonts w:hint="eastAsia" w:ascii="黑体" w:eastAsia="黑体"/>
                <w:color w:val="000000" w:themeColor="text1"/>
                <w:sz w:val="28"/>
              </w:rPr>
              <w:t>主办单位：</w:t>
            </w:r>
          </w:p>
        </w:tc>
        <w:tc>
          <w:tcPr>
            <w:tcW w:w="6804" w:type="dxa"/>
            <w:gridSpan w:val="3"/>
          </w:tcPr>
          <w:p>
            <w:pPr>
              <w:rPr>
                <w:rFonts w:ascii="华文仿宋" w:hAnsi="华文仿宋" w:eastAsia="华文仿宋"/>
                <w:color w:val="000000" w:themeColor="text1"/>
                <w:sz w:val="28"/>
                <w:szCs w:val="28"/>
              </w:rPr>
            </w:pPr>
            <w:r>
              <w:rPr>
                <w:rFonts w:ascii="华文仿宋" w:hAnsi="华文仿宋" w:eastAsia="华文仿宋"/>
                <w:color w:val="000000" w:themeColor="text1"/>
                <w:sz w:val="28"/>
                <w:szCs w:val="28"/>
              </w:rPr>
              <w:t>深圳市税务局</w:t>
            </w:r>
            <w:r>
              <w:rPr>
                <w:rFonts w:hint="eastAsia" w:ascii="华文仿宋" w:hAnsi="华文仿宋" w:eastAsia="华文仿宋"/>
                <w:color w:val="000000" w:themeColor="text1"/>
                <w:sz w:val="28"/>
                <w:szCs w:val="28"/>
                <w:lang w:eastAsia="zh-CN"/>
              </w:rPr>
              <w:t>，</w:t>
            </w:r>
            <w:r>
              <w:rPr>
                <w:rFonts w:ascii="华文仿宋" w:hAnsi="华文仿宋" w:eastAsia="华文仿宋"/>
                <w:color w:val="000000" w:themeColor="text1"/>
                <w:sz w:val="28"/>
                <w:szCs w:val="28"/>
              </w:rPr>
              <w:t>市财政局</w:t>
            </w:r>
            <w:r>
              <w:rPr>
                <w:rFonts w:hint="eastAsia" w:ascii="华文仿宋" w:hAnsi="华文仿宋" w:eastAsia="华文仿宋"/>
                <w:color w:val="000000" w:themeColor="text1"/>
                <w:sz w:val="28"/>
                <w:szCs w:val="28"/>
                <w:lang w:eastAsia="zh-CN"/>
              </w:rPr>
              <w:t>，</w:t>
            </w:r>
            <w:r>
              <w:rPr>
                <w:rFonts w:ascii="华文仿宋" w:hAnsi="华文仿宋" w:eastAsia="华文仿宋"/>
                <w:color w:val="000000" w:themeColor="text1"/>
                <w:sz w:val="28"/>
                <w:szCs w:val="28"/>
              </w:rPr>
              <w:t>市政府采购中心</w:t>
            </w:r>
            <w:r>
              <w:rPr>
                <w:rFonts w:hint="eastAsia" w:ascii="华文仿宋" w:hAnsi="华文仿宋" w:eastAsia="华文仿宋"/>
                <w:color w:val="000000" w:themeColor="text1"/>
                <w:sz w:val="28"/>
                <w:szCs w:val="28"/>
                <w:lang w:eastAsia="zh-CN"/>
              </w:rPr>
              <w:t>，</w:t>
            </w:r>
            <w:bookmarkStart w:id="0" w:name="_GoBack"/>
            <w:bookmarkEnd w:id="0"/>
            <w:r>
              <w:rPr>
                <w:rFonts w:ascii="华文仿宋" w:hAnsi="华文仿宋" w:eastAsia="华文仿宋"/>
                <w:color w:val="000000" w:themeColor="text1"/>
                <w:sz w:val="28"/>
                <w:szCs w:val="28"/>
              </w:rPr>
              <w:t>市地方金融监督管理局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418" w:type="dxa"/>
            <w:gridSpan w:val="2"/>
          </w:tcPr>
          <w:p>
            <w:pPr>
              <w:ind w:left="1400" w:hanging="1400" w:hangingChars="500"/>
              <w:rPr>
                <w:rFonts w:ascii="Times New Roman" w:eastAsia="华文仿宋"/>
                <w:color w:val="000000" w:themeColor="text1"/>
                <w:sz w:val="28"/>
              </w:rPr>
            </w:pPr>
          </w:p>
        </w:tc>
        <w:tc>
          <w:tcPr>
            <w:tcW w:w="6804" w:type="dxa"/>
            <w:gridSpan w:val="3"/>
          </w:tcPr>
          <w:p>
            <w:pPr>
              <w:rPr>
                <w:rFonts w:ascii="华文仿宋" w:hAnsi="华文仿宋" w:eastAsia="华文仿宋"/>
                <w:color w:val="000000" w:themeColor="text1"/>
                <w:sz w:val="28"/>
                <w:szCs w:val="2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3" w:hRule="atLeast"/>
        </w:trPr>
        <w:tc>
          <w:tcPr>
            <w:tcW w:w="8222" w:type="dxa"/>
            <w:gridSpan w:val="5"/>
          </w:tcPr>
          <w:p>
            <w:pPr>
              <w:ind w:firstLine="560" w:firstLineChars="200"/>
              <w:rPr>
                <w:rFonts w:ascii="华文仿宋" w:hAnsi="华文仿宋" w:eastAsia="华文仿宋"/>
                <w:color w:val="000000" w:themeColor="text1"/>
                <w:sz w:val="28"/>
                <w:szCs w:val="28"/>
              </w:rPr>
            </w:pPr>
            <w:r>
              <w:rPr>
                <w:rFonts w:hint="eastAsia" w:ascii="黑体" w:eastAsia="黑体"/>
                <w:color w:val="000000" w:themeColor="text1"/>
                <w:sz w:val="28"/>
              </w:rPr>
              <w:t>案由及需要说明的情况：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Theme="minorEastAsia" w:hAnsiTheme="minorEastAsia"/>
                <w:color w:val="000000" w:themeColor="text1"/>
                <w:sz w:val="24"/>
                <w:szCs w:val="24"/>
              </w:rPr>
            </w:pPr>
            <w:r>
              <w:rPr>
                <w:rFonts w:ascii="华文仿宋" w:hAnsi="华文仿宋" w:eastAsia="华文仿宋"/>
                <w:color w:val="000000" w:themeColor="text1"/>
                <w:sz w:val="28"/>
                <w:szCs w:val="28"/>
              </w:rPr>
              <w:t xml:space="preserve">    在党中央的坚强领导和习近平总</w:t>
            </w:r>
            <w:r>
              <w:rPr>
                <w:rFonts w:hint="eastAsia" w:ascii="华文仿宋" w:hAnsi="华文仿宋" w:eastAsia="华文仿宋"/>
                <w:color w:val="000000" w:themeColor="text1"/>
                <w:sz w:val="28"/>
                <w:szCs w:val="28"/>
                <w:lang w:eastAsia="zh-CN"/>
              </w:rPr>
              <w:t>书记</w:t>
            </w:r>
            <w:r>
              <w:rPr>
                <w:rFonts w:ascii="华文仿宋" w:hAnsi="华文仿宋" w:eastAsia="华文仿宋"/>
                <w:color w:val="000000" w:themeColor="text1"/>
                <w:sz w:val="28"/>
                <w:szCs w:val="28"/>
              </w:rPr>
              <w:t xml:space="preserve">的亲自部署下，新型冠状病毒疫情防控在全国有序展开。深圳市委市政府贯彻党中央的决定和习近平总书记的指示十分彻底和坚决，疫情防控效果获得了广大市民的认可和称赞。 </w:t>
            </w:r>
            <w:r>
              <w:rPr>
                <w:rFonts w:ascii="华文仿宋" w:hAnsi="华文仿宋" w:eastAsia="华文仿宋"/>
                <w:color w:val="000000" w:themeColor="text1"/>
                <w:sz w:val="28"/>
                <w:szCs w:val="28"/>
              </w:rPr>
              <w:br w:type="textWrapping"/>
            </w:r>
            <w:r>
              <w:rPr>
                <w:rFonts w:ascii="华文仿宋" w:hAnsi="华文仿宋" w:eastAsia="华文仿宋"/>
                <w:color w:val="000000" w:themeColor="text1"/>
                <w:sz w:val="28"/>
                <w:szCs w:val="28"/>
              </w:rPr>
              <w:t>　　重大疫情前，经济必然承受巨大冲击，深圳作为全国经济龙头之一首当其冲。其中，民营企业受到的损失很大，不妥善处置势必会导致大面积破产、大范围失业，经济发展会出现很大的问题，可能诱发系统性风险。</w:t>
            </w:r>
            <w:r>
              <w:rPr>
                <w:rFonts w:ascii="华文仿宋" w:hAnsi="华文仿宋" w:eastAsia="华文仿宋"/>
                <w:color w:val="000000" w:themeColor="text1"/>
                <w:sz w:val="28"/>
                <w:szCs w:val="28"/>
              </w:rPr>
              <w:br w:type="textWrapping"/>
            </w:r>
            <w:r>
              <w:rPr>
                <w:rFonts w:ascii="华文仿宋" w:hAnsi="华文仿宋" w:eastAsia="华文仿宋"/>
                <w:color w:val="000000" w:themeColor="text1"/>
                <w:sz w:val="28"/>
                <w:szCs w:val="28"/>
              </w:rPr>
              <w:t>　　2019年第一季度，全市民营经济商事主体共314.3497万家，在全市商事主体的占比97.66%。其中，民营企业195.3459万家，占全市企业总量96.29%。这一季度，深圳实现地区生产总值5734.03亿元，其中民营经济实现增加值2509.14亿元，占同期深圳GDP的43.76%，民营经济增加值同比增长9.4%。同在一季度，深圳民营企业上缴税收1151亿元，同比增长7.6%，占全市企业上缴税收的67.2%。</w:t>
            </w:r>
            <w:r>
              <w:rPr>
                <w:rFonts w:ascii="华文仿宋" w:hAnsi="华文仿宋" w:eastAsia="华文仿宋"/>
                <w:color w:val="000000" w:themeColor="text1"/>
                <w:sz w:val="28"/>
                <w:szCs w:val="28"/>
              </w:rPr>
              <w:br w:type="textWrapping"/>
            </w:r>
            <w:r>
              <w:rPr>
                <w:rFonts w:ascii="华文仿宋" w:hAnsi="华文仿宋" w:eastAsia="华文仿宋"/>
                <w:color w:val="000000" w:themeColor="text1"/>
                <w:sz w:val="28"/>
                <w:szCs w:val="28"/>
              </w:rPr>
              <w:t>　　2020年的第一季度，全市民营经济商事主体总量有增无减，其中民营企业占比有增无减。按照同比估算，第一季度深圳地区生产总值会减少30%以上，换算成民营经济损失占GDP比例同比数值为1000亿以上。整个民营企业将面临多重经营压力。鉴于此，建议深圳市政府参照《关于加大营商环境改革力度的若干措施》、《深圳经济特区优化营商环境若干规定（征求意见稿）》，及时推出疫情防控期间和善后工作中基于营商环境优化的特别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7" w:hRule="atLeast"/>
        </w:trPr>
        <w:tc>
          <w:tcPr>
            <w:tcW w:w="8222" w:type="dxa"/>
            <w:gridSpan w:val="5"/>
          </w:tcPr>
          <w:p>
            <w:pPr>
              <w:ind w:firstLine="560" w:firstLineChars="200"/>
              <w:rPr>
                <w:rFonts w:ascii="等线" w:hAnsi="等线" w:eastAsia="等线" w:cs="等线"/>
                <w:color w:val="000000"/>
              </w:rPr>
            </w:pPr>
            <w:r>
              <w:rPr>
                <w:rFonts w:hint="eastAsia" w:ascii="黑体" w:eastAsia="黑体"/>
                <w:color w:val="000000" w:themeColor="text1"/>
                <w:sz w:val="28"/>
              </w:rPr>
              <w:t>意见建议：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2" w:hRule="atLeast"/>
        </w:trPr>
        <w:tc>
          <w:tcPr>
            <w:tcW w:w="8222" w:type="dxa"/>
            <w:gridSpan w:val="5"/>
          </w:tcPr>
          <w:p>
            <w:pPr>
              <w:rPr>
                <w:rFonts w:ascii="等线" w:hAnsi="等线" w:eastAsia="等线"/>
                <w:color w:val="000000" w:themeColor="text1"/>
                <w:szCs w:val="21"/>
              </w:rPr>
            </w:pPr>
            <w:r>
              <w:rPr>
                <w:rFonts w:ascii="华文仿宋" w:hAnsi="华文仿宋" w:eastAsia="华文仿宋"/>
                <w:color w:val="000000" w:themeColor="text1"/>
                <w:sz w:val="28"/>
                <w:szCs w:val="28"/>
              </w:rPr>
              <w:t xml:space="preserve">    建议一：减免或降低税负。 </w:t>
            </w:r>
            <w:r>
              <w:rPr>
                <w:rFonts w:ascii="华文仿宋" w:hAnsi="华文仿宋" w:eastAsia="华文仿宋"/>
                <w:color w:val="000000" w:themeColor="text1"/>
                <w:sz w:val="28"/>
                <w:szCs w:val="28"/>
              </w:rPr>
              <w:br w:type="textWrapping"/>
            </w:r>
            <w:r>
              <w:rPr>
                <w:rFonts w:ascii="华文仿宋" w:hAnsi="华文仿宋" w:eastAsia="华文仿宋"/>
                <w:color w:val="000000" w:themeColor="text1"/>
                <w:sz w:val="28"/>
                <w:szCs w:val="28"/>
              </w:rPr>
              <w:t xml:space="preserve">    疫情防控期间，民营企业经营困难，大多中小微企业停摆，收入中断的同时需要支付各类成本。建议税务部门以减免、减低、退税等措施为民营企业提供纾困措施。 </w:t>
            </w:r>
            <w:r>
              <w:rPr>
                <w:rFonts w:ascii="华文仿宋" w:hAnsi="华文仿宋" w:eastAsia="华文仿宋"/>
                <w:color w:val="000000" w:themeColor="text1"/>
                <w:sz w:val="28"/>
                <w:szCs w:val="28"/>
              </w:rPr>
              <w:br w:type="textWrapping"/>
            </w:r>
            <w:r>
              <w:rPr>
                <w:rFonts w:ascii="华文仿宋" w:hAnsi="华文仿宋" w:eastAsia="华文仿宋"/>
                <w:color w:val="000000" w:themeColor="text1"/>
                <w:sz w:val="28"/>
                <w:szCs w:val="28"/>
              </w:rPr>
              <w:t xml:space="preserve">    建议二：减免房租、水电费、网费。 </w:t>
            </w:r>
            <w:r>
              <w:rPr>
                <w:rFonts w:ascii="华文仿宋" w:hAnsi="华文仿宋" w:eastAsia="华文仿宋"/>
                <w:color w:val="000000" w:themeColor="text1"/>
                <w:sz w:val="28"/>
                <w:szCs w:val="28"/>
              </w:rPr>
              <w:br w:type="textWrapping"/>
            </w:r>
            <w:r>
              <w:rPr>
                <w:rFonts w:ascii="华文仿宋" w:hAnsi="华文仿宋" w:eastAsia="华文仿宋"/>
                <w:color w:val="000000" w:themeColor="text1"/>
                <w:sz w:val="28"/>
                <w:szCs w:val="28"/>
              </w:rPr>
              <w:t xml:space="preserve">    假期延长，无法复工，企业还需要在支付工资成本的同时，边空转边支付房租、水电、网费等。建议出台具体的减免房租、水电费、网费等政策，帮助民营企业降低损失渡过难关。 </w:t>
            </w:r>
            <w:r>
              <w:rPr>
                <w:rFonts w:ascii="华文仿宋" w:hAnsi="华文仿宋" w:eastAsia="华文仿宋"/>
                <w:color w:val="000000" w:themeColor="text1"/>
                <w:sz w:val="28"/>
                <w:szCs w:val="28"/>
              </w:rPr>
              <w:br w:type="textWrapping"/>
            </w:r>
            <w:r>
              <w:rPr>
                <w:rFonts w:ascii="华文仿宋" w:hAnsi="华文仿宋" w:eastAsia="华文仿宋"/>
                <w:color w:val="000000" w:themeColor="text1"/>
                <w:sz w:val="28"/>
                <w:szCs w:val="28"/>
              </w:rPr>
              <w:t xml:space="preserve">    建议三：增加政府采购、提供融资支持。 </w:t>
            </w:r>
            <w:r>
              <w:rPr>
                <w:rFonts w:ascii="华文仿宋" w:hAnsi="华文仿宋" w:eastAsia="华文仿宋"/>
                <w:color w:val="000000" w:themeColor="text1"/>
                <w:sz w:val="28"/>
                <w:szCs w:val="28"/>
              </w:rPr>
              <w:br w:type="textWrapping"/>
            </w:r>
            <w:r>
              <w:rPr>
                <w:rFonts w:ascii="华文仿宋" w:hAnsi="华文仿宋" w:eastAsia="华文仿宋"/>
                <w:color w:val="000000" w:themeColor="text1"/>
                <w:sz w:val="28"/>
                <w:szCs w:val="28"/>
              </w:rPr>
              <w:t xml:space="preserve">    复工后企业运转也会遇到很大瓶颈，业务存续、融资通道等都会出现可以预见的障碍。建议在政府采购上多向民营企业倾斜，同时推出针对民营企业降低融资成本、提供融资补贴等措施。 </w:t>
            </w:r>
            <w:r>
              <w:rPr>
                <w:rFonts w:ascii="华文仿宋" w:hAnsi="华文仿宋" w:eastAsia="华文仿宋"/>
                <w:color w:val="000000" w:themeColor="text1"/>
                <w:sz w:val="28"/>
                <w:szCs w:val="28"/>
              </w:rPr>
              <w:br w:type="textWrapping"/>
            </w:r>
          </w:p>
        </w:tc>
      </w:tr>
    </w:tbl>
    <w:p>
      <w:pPr>
        <w:rPr>
          <w:color w:val="000000" w:themeColor="text1"/>
        </w:rPr>
      </w:pPr>
    </w:p>
    <w:p/>
    <w:tbl>
      <w:tblPr>
        <w:tblStyle w:val="7"/>
        <w:tblW w:w="8386" w:type="dxa"/>
        <w:tblInd w:w="0" w:type="dxa"/>
        <w:tblLayout w:type="autofit"/>
        <w:tblCellMar>
          <w:top w:w="0" w:type="dxa"/>
          <w:left w:w="108" w:type="dxa"/>
          <w:bottom w:w="0" w:type="dxa"/>
          <w:right w:w="108" w:type="dxa"/>
        </w:tblCellMar>
      </w:tblPr>
      <w:tblGrid>
        <w:gridCol w:w="568"/>
        <w:gridCol w:w="7818"/>
      </w:tblGrid>
      <w:tr>
        <w:tblPrEx>
          <w:tblCellMar>
            <w:top w:w="0" w:type="dxa"/>
            <w:left w:w="108" w:type="dxa"/>
            <w:bottom w:w="0" w:type="dxa"/>
            <w:right w:w="108" w:type="dxa"/>
          </w:tblCellMar>
        </w:tblPrEx>
        <w:trPr>
          <w:trHeight w:val="558" w:hRule="atLeast"/>
        </w:trPr>
        <w:tc>
          <w:tcPr>
            <w:tcW w:w="8386" w:type="dxa"/>
            <w:gridSpan w:val="2"/>
          </w:tcPr>
          <w:p/>
        </w:tc>
      </w:tr>
      <w:tr>
        <w:tblPrEx>
          <w:tblCellMar>
            <w:top w:w="0" w:type="dxa"/>
            <w:left w:w="108" w:type="dxa"/>
            <w:bottom w:w="0" w:type="dxa"/>
            <w:right w:w="108" w:type="dxa"/>
          </w:tblCellMar>
        </w:tblPrEx>
        <w:trPr>
          <w:trHeight w:val="779" w:hRule="atLeast"/>
        </w:trPr>
        <w:tc>
          <w:tcPr>
            <w:tcW w:w="568" w:type="dxa"/>
          </w:tcPr>
          <w:p/>
        </w:tc>
        <w:tc>
          <w:tcPr>
            <w:tcW w:w="7818" w:type="dxa"/>
          </w:tcPr>
          <w:p/>
        </w:tc>
      </w:tr>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 w:name="等线">
    <w:altName w:val="Arial Unicode MS"/>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63567"/>
    </w:sdtPr>
    <w:sdtContent>
      <w:p>
        <w:pPr>
          <w:pStyle w:val="4"/>
          <w:jc w:val="right"/>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D41E6"/>
    <w:rsid w:val="00042432"/>
    <w:rsid w:val="000D41E6"/>
    <w:rsid w:val="001114EC"/>
    <w:rsid w:val="00147BCA"/>
    <w:rsid w:val="00166A4D"/>
    <w:rsid w:val="001A0FF8"/>
    <w:rsid w:val="001C3C90"/>
    <w:rsid w:val="002031D5"/>
    <w:rsid w:val="00227F39"/>
    <w:rsid w:val="00236E41"/>
    <w:rsid w:val="00260F67"/>
    <w:rsid w:val="002914C5"/>
    <w:rsid w:val="002C0D47"/>
    <w:rsid w:val="00310FF0"/>
    <w:rsid w:val="00334546"/>
    <w:rsid w:val="003911DC"/>
    <w:rsid w:val="003A2443"/>
    <w:rsid w:val="003D7F99"/>
    <w:rsid w:val="0044291E"/>
    <w:rsid w:val="004C0288"/>
    <w:rsid w:val="004C293B"/>
    <w:rsid w:val="004C7B0D"/>
    <w:rsid w:val="004E154D"/>
    <w:rsid w:val="004E6A0C"/>
    <w:rsid w:val="004F68A2"/>
    <w:rsid w:val="005B6100"/>
    <w:rsid w:val="00602884"/>
    <w:rsid w:val="00652ACB"/>
    <w:rsid w:val="00670BCF"/>
    <w:rsid w:val="00673758"/>
    <w:rsid w:val="006A7092"/>
    <w:rsid w:val="00732C1E"/>
    <w:rsid w:val="00793158"/>
    <w:rsid w:val="00797A98"/>
    <w:rsid w:val="007E338C"/>
    <w:rsid w:val="008144F1"/>
    <w:rsid w:val="0083551E"/>
    <w:rsid w:val="008D308A"/>
    <w:rsid w:val="008E4222"/>
    <w:rsid w:val="008F421A"/>
    <w:rsid w:val="0092585E"/>
    <w:rsid w:val="00935CC5"/>
    <w:rsid w:val="00941347"/>
    <w:rsid w:val="00960679"/>
    <w:rsid w:val="00967712"/>
    <w:rsid w:val="00994498"/>
    <w:rsid w:val="009C485E"/>
    <w:rsid w:val="009E2147"/>
    <w:rsid w:val="00A34BBB"/>
    <w:rsid w:val="00A82B87"/>
    <w:rsid w:val="00A9009C"/>
    <w:rsid w:val="00AD0C0A"/>
    <w:rsid w:val="00AD26F5"/>
    <w:rsid w:val="00AD367B"/>
    <w:rsid w:val="00B21855"/>
    <w:rsid w:val="00B27728"/>
    <w:rsid w:val="00B30441"/>
    <w:rsid w:val="00B447A8"/>
    <w:rsid w:val="00B61CC8"/>
    <w:rsid w:val="00B6488E"/>
    <w:rsid w:val="00BA05D7"/>
    <w:rsid w:val="00BA78B0"/>
    <w:rsid w:val="00C249E2"/>
    <w:rsid w:val="00C542F7"/>
    <w:rsid w:val="00C6715C"/>
    <w:rsid w:val="00C74D4D"/>
    <w:rsid w:val="00CB7179"/>
    <w:rsid w:val="00CD326A"/>
    <w:rsid w:val="00CF1177"/>
    <w:rsid w:val="00D30A2D"/>
    <w:rsid w:val="00D604D5"/>
    <w:rsid w:val="00D82E5F"/>
    <w:rsid w:val="00D922D5"/>
    <w:rsid w:val="00D93059"/>
    <w:rsid w:val="00DB7E1D"/>
    <w:rsid w:val="00E63E06"/>
    <w:rsid w:val="00F0289C"/>
    <w:rsid w:val="00F336A0"/>
    <w:rsid w:val="00F50B82"/>
    <w:rsid w:val="00F87CE5"/>
    <w:rsid w:val="00FE6055"/>
    <w:rsid w:val="134F76DA"/>
    <w:rsid w:val="13F803AD"/>
    <w:rsid w:val="169D5372"/>
    <w:rsid w:val="2192492D"/>
    <w:rsid w:val="373B464F"/>
    <w:rsid w:val="3F5E17DA"/>
    <w:rsid w:val="44360900"/>
    <w:rsid w:val="514C5B9B"/>
    <w:rsid w:val="54992EC7"/>
    <w:rsid w:val="58FB2054"/>
    <w:rsid w:val="5EA62400"/>
    <w:rsid w:val="608428C5"/>
    <w:rsid w:val="6ADA0666"/>
    <w:rsid w:val="70EA34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semiHidden/>
    <w:unhideWhenUsed/>
    <w:qFormat/>
    <w:uiPriority w:val="99"/>
    <w:pPr>
      <w:jc w:val="left"/>
    </w:pPr>
  </w:style>
  <w:style w:type="paragraph" w:styleId="3">
    <w:name w:val="Balloon Text"/>
    <w:basedOn w:val="1"/>
    <w:link w:val="16"/>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semiHidden/>
    <w:unhideWhenUsed/>
    <w:qFormat/>
    <w:uiPriority w:val="99"/>
    <w:rPr>
      <w:b/>
      <w:bCs/>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
    <w:name w:val="Light Shading Accent 2"/>
    <w:qFormat/>
    <w:uiPriority w:val="60"/>
    <w:rPr>
      <w:color w:val="C55911" w:themeColor="accent2" w:themeShade="BF"/>
    </w:rPr>
    <w:tblPr>
      <w:tblBorders>
        <w:top w:val="single" w:color="ED7D31" w:themeColor="accent2" w:sz="8" w:space="0"/>
        <w:bottom w:val="single" w:color="ED7D31"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lastRow">
      <w:pPr>
        <w:spacing w:before="0" w:after="0" w:line="240" w:lineRule="auto"/>
      </w:pPr>
      <w:rPr>
        <w:b/>
        <w:bCs/>
      </w:rPr>
      <w:tblPr/>
      <w:tcPr>
        <w:tcBorders>
          <w:top w:val="single" w:color="ED7D31" w:themeColor="accent2" w:sz="8" w:space="0"/>
          <w:left w:val="nil"/>
          <w:bottom w:val="single" w:color="ED7D31"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C" w:themeFill="accent2" w:themeFillTint="3F"/>
      </w:tcPr>
    </w:tblStylePr>
    <w:tblStylePr w:type="band1Horz">
      <w:tblPr/>
      <w:tcPr>
        <w:tcBorders>
          <w:left w:val="nil"/>
          <w:right w:val="nil"/>
          <w:insideH w:val="nil"/>
          <w:insideV w:val="nil"/>
        </w:tcBorders>
        <w:shd w:val="clear" w:color="auto" w:fill="FADECC" w:themeFill="accent2" w:themeFillTint="3F"/>
      </w:tcPr>
    </w:tblStyle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5"/>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批注文字 Char"/>
    <w:basedOn w:val="10"/>
    <w:link w:val="2"/>
    <w:semiHidden/>
    <w:qFormat/>
    <w:uiPriority w:val="99"/>
  </w:style>
  <w:style w:type="character" w:customStyle="1" w:styleId="15">
    <w:name w:val="批注主题 Char"/>
    <w:basedOn w:val="14"/>
    <w:link w:val="6"/>
    <w:semiHidden/>
    <w:qFormat/>
    <w:uiPriority w:val="99"/>
    <w:rPr>
      <w:b/>
      <w:bCs/>
    </w:rPr>
  </w:style>
  <w:style w:type="character" w:customStyle="1" w:styleId="16">
    <w:name w:val="批注框文本 Char"/>
    <w:basedOn w:val="10"/>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unnamedxuan</Company>
  <Pages>3</Pages>
  <Words>161</Words>
  <Characters>918</Characters>
  <Lines>7</Lines>
  <Paragraphs>2</Paragraphs>
  <TotalTime>4</TotalTime>
  <ScaleCrop>false</ScaleCrop>
  <LinksUpToDate>false</LinksUpToDate>
  <CharactersWithSpaces>1077</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2020-11-30T07:56:00Z</dcterms:created>
  <dc:creator>unnamedxuan@qq.com</dc:creator>
  <cp:lastModifiedBy>弗兰克</cp:lastModifiedBy>
  <dcterms:modified xsi:type="dcterms:W3CDTF">2022-04-13T07:30:16Z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F2CB1FABC4A14B91B7AD51AB5B9FF82E</vt:lpwstr>
  </property>
</Properties>
</file>