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仿宋" w:hAnsi="仿宋" w:eastAsia="仿宋" w:cs="仿宋"/>
          <w:sz w:val="32"/>
          <w:szCs w:val="32"/>
        </w:rPr>
      </w:pPr>
      <w:r>
        <w:rPr>
          <w:rFonts w:hint="eastAsia" w:ascii="仿宋" w:hAnsi="仿宋" w:eastAsia="仿宋" w:cs="仿宋"/>
          <w:sz w:val="32"/>
          <w:szCs w:val="32"/>
        </w:rPr>
        <w:t>附件：</w:t>
      </w:r>
    </w:p>
    <w:p>
      <w:pPr>
        <w:widowControl/>
        <w:shd w:val="clear" w:color="auto" w:fill="FFFFFF"/>
        <w:jc w:val="center"/>
        <w:rPr>
          <w:rFonts w:hint="eastAsia" w:ascii="方正小标宋简体" w:eastAsia="方正小标宋简体" w:hAnsiTheme="majorEastAsia"/>
          <w:sz w:val="44"/>
          <w:szCs w:val="44"/>
        </w:rPr>
      </w:pPr>
      <w:bookmarkStart w:id="0" w:name="_GoBack"/>
      <w:r>
        <w:rPr>
          <w:rFonts w:hint="eastAsia" w:ascii="方正小标宋简体" w:eastAsia="方正小标宋简体" w:hAnsiTheme="majorEastAsia"/>
          <w:sz w:val="44"/>
          <w:szCs w:val="44"/>
        </w:rPr>
        <w:t>深圳市政府采购落实支持企业复工复产政策的实施细则</w:t>
      </w:r>
    </w:p>
    <w:bookmarkEnd w:id="0"/>
    <w:p>
      <w:pPr>
        <w:widowControl/>
        <w:shd w:val="clear" w:color="auto" w:fill="FFFFFF"/>
        <w:jc w:val="left"/>
        <w:rPr>
          <w:rFonts w:ascii="仿宋" w:hAnsi="仿宋" w:eastAsia="仿宋" w:cs="Arial"/>
          <w:color w:val="333333"/>
          <w:kern w:val="0"/>
          <w:sz w:val="32"/>
          <w:szCs w:val="32"/>
        </w:rPr>
      </w:pPr>
    </w:p>
    <w:p>
      <w:pPr>
        <w:ind w:firstLine="640" w:firstLineChars="200"/>
        <w:rPr>
          <w:rFonts w:ascii="仿宋" w:hAnsi="仿宋" w:eastAsia="仿宋" w:cs="仿宋"/>
          <w:sz w:val="32"/>
          <w:szCs w:val="32"/>
        </w:rPr>
      </w:pPr>
      <w:r>
        <w:rPr>
          <w:rFonts w:ascii="仿宋" w:hAnsi="仿宋" w:eastAsia="仿宋" w:cs="仿宋"/>
          <w:sz w:val="32"/>
          <w:szCs w:val="32"/>
        </w:rPr>
        <w:t>为</w:t>
      </w:r>
      <w:r>
        <w:rPr>
          <w:rFonts w:hint="eastAsia" w:ascii="仿宋" w:hAnsi="仿宋" w:eastAsia="仿宋" w:cs="仿宋"/>
          <w:sz w:val="32"/>
          <w:szCs w:val="32"/>
        </w:rPr>
        <w:t>贯彻</w:t>
      </w:r>
      <w:r>
        <w:rPr>
          <w:rFonts w:ascii="仿宋" w:hAnsi="仿宋" w:eastAsia="仿宋" w:cs="仿宋"/>
          <w:sz w:val="32"/>
          <w:szCs w:val="32"/>
        </w:rPr>
        <w:t>党中央国务院、省委省政府和市委市政府关于做好疫情防控工作的决策部署，</w:t>
      </w:r>
      <w:r>
        <w:rPr>
          <w:rFonts w:hint="eastAsia" w:ascii="仿宋" w:hAnsi="仿宋" w:eastAsia="仿宋" w:cs="仿宋"/>
          <w:sz w:val="32"/>
          <w:szCs w:val="32"/>
        </w:rPr>
        <w:t>依据《深圳市财政局关于印发〈深圳市政府采购支持企业复工复产共渡难关若干措施〉的通知》（深财规〔2020〕2号）</w:t>
      </w:r>
      <w:r>
        <w:rPr>
          <w:rFonts w:ascii="仿宋" w:hAnsi="仿宋" w:eastAsia="仿宋" w:cs="仿宋"/>
          <w:sz w:val="32"/>
          <w:szCs w:val="32"/>
        </w:rPr>
        <w:t>，</w:t>
      </w:r>
      <w:r>
        <w:rPr>
          <w:rFonts w:hint="eastAsia" w:ascii="仿宋" w:hAnsi="仿宋" w:eastAsia="仿宋" w:cs="仿宋"/>
          <w:sz w:val="32"/>
          <w:szCs w:val="32"/>
        </w:rPr>
        <w:t>特</w:t>
      </w:r>
      <w:r>
        <w:rPr>
          <w:rFonts w:ascii="仿宋" w:hAnsi="仿宋" w:eastAsia="仿宋" w:cs="仿宋"/>
          <w:sz w:val="32"/>
          <w:szCs w:val="32"/>
        </w:rPr>
        <w:t>制定</w:t>
      </w:r>
      <w:r>
        <w:rPr>
          <w:rFonts w:hint="eastAsia" w:ascii="仿宋" w:hAnsi="仿宋" w:eastAsia="仿宋" w:cs="仿宋"/>
          <w:sz w:val="32"/>
          <w:szCs w:val="32"/>
        </w:rPr>
        <w:t>本</w:t>
      </w:r>
      <w:r>
        <w:rPr>
          <w:rFonts w:ascii="仿宋" w:hAnsi="仿宋" w:eastAsia="仿宋" w:cs="仿宋"/>
          <w:sz w:val="32"/>
          <w:szCs w:val="32"/>
        </w:rPr>
        <w:t>实施细则</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黑体" w:hAnsi="黑体" w:eastAsia="黑体" w:cs="黑体"/>
          <w:sz w:val="32"/>
          <w:szCs w:val="32"/>
        </w:rPr>
        <w:t>一、提高对小微企业评审价格扣除比例</w:t>
      </w:r>
    </w:p>
    <w:p>
      <w:pPr>
        <w:widowControl/>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在非专门面向中小微企业的政府采购项目中，对参与投标的小微型企业在评审过程中给予 10%的价格扣除，用扣除后的价格参与评审。具体按以下要求实施：一是小微型企业提供本企业制造的货物、承担的工程或服务，或者非小微企业提供（代理销售）小微企业制造的货物，均可享受价格扣除政策；二是投标人组成联合体投标的，如须享受以上价格扣除政策，联合体各方须均为小微企业；三是小微企业的认定采取承诺制。即由投标人出具《中小企业声明函》或《小型、微型企业的联合体声明函》等承诺性资料即可享受政策优惠；四是符合以上第一点要求的货物，是指单一产品采购项目中的货物，或者非单一产品采购项目中的核心产品（货物），不包括使用大型企业注册商标的货物。</w:t>
      </w:r>
      <w:r>
        <w:rPr>
          <w:rFonts w:hint="eastAsia" w:ascii="仿宋" w:hAnsi="仿宋" w:eastAsia="仿宋" w:cs="仿宋"/>
          <w:sz w:val="32"/>
          <w:szCs w:val="32"/>
        </w:rPr>
        <w:t>以上标准执行至2020年12月31日。</w:t>
      </w:r>
    </w:p>
    <w:p>
      <w:pPr>
        <w:ind w:firstLine="640" w:firstLineChars="200"/>
        <w:rPr>
          <w:rFonts w:ascii="黑体" w:hAnsi="黑体" w:eastAsia="黑体" w:cs="黑体"/>
          <w:sz w:val="32"/>
          <w:szCs w:val="32"/>
        </w:rPr>
      </w:pPr>
      <w:r>
        <w:rPr>
          <w:rFonts w:hint="eastAsia" w:ascii="黑体" w:hAnsi="黑体" w:eastAsia="黑体" w:cs="黑体"/>
          <w:sz w:val="32"/>
          <w:szCs w:val="32"/>
        </w:rPr>
        <w:t>二、增设“疫情防控”评分项</w:t>
      </w:r>
    </w:p>
    <w:p>
      <w:pPr>
        <w:widowControl/>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在采用综合评分法公开招标的政府采购项目中，增设“疫情防控”评分项，分值 5 分（项目总分 100分），疫情防控重点企业此评分项中满分为 3 分，稳岗企业此评分项中满分为 2 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同时招标文件中应当注明：投标人提供虚假承诺的，将做无效投标处理，涉嫌存在违法违规行为的，依法报主管部门处理处罚</w:t>
      </w:r>
      <w:r>
        <w:rPr>
          <w:rFonts w:hint="eastAsia" w:ascii="仿宋" w:hAnsi="仿宋" w:eastAsia="仿宋" w:cs="仿宋"/>
          <w:sz w:val="32"/>
          <w:szCs w:val="32"/>
        </w:rPr>
        <w:t>。以上标准执行至2020年12月31日。</w:t>
      </w:r>
    </w:p>
    <w:p>
      <w:pPr>
        <w:ind w:firstLine="640" w:firstLineChars="200"/>
        <w:rPr>
          <w:rFonts w:ascii="黑体" w:hAnsi="黑体" w:eastAsia="黑体" w:cs="黑体"/>
          <w:sz w:val="32"/>
          <w:szCs w:val="32"/>
        </w:rPr>
      </w:pPr>
      <w:r>
        <w:rPr>
          <w:rFonts w:hint="eastAsia" w:ascii="黑体" w:hAnsi="黑体" w:eastAsia="黑体" w:cs="黑体"/>
          <w:sz w:val="32"/>
          <w:szCs w:val="32"/>
        </w:rPr>
        <w:t>三、简化证明材料</w:t>
      </w:r>
    </w:p>
    <w:p>
      <w:pPr>
        <w:ind w:firstLine="640" w:firstLineChars="200"/>
        <w:rPr>
          <w:rFonts w:ascii="仿宋" w:hAnsi="仿宋" w:eastAsia="仿宋" w:cs="仿宋"/>
          <w:sz w:val="32"/>
          <w:szCs w:val="32"/>
        </w:rPr>
      </w:pPr>
      <w:r>
        <w:rPr>
          <w:rFonts w:hint="eastAsia" w:ascii="仿宋" w:hAnsi="仿宋" w:eastAsia="仿宋" w:cs="仿宋"/>
          <w:sz w:val="32"/>
          <w:szCs w:val="32"/>
        </w:rPr>
        <w:t>招标文件编制时应简化有关证明材料。一是取消社保证明。对于评审时需考察人员情况的政府采购项目，投标人无需提供人员社保证明。该标准执行至2020年12月31日；二是顺延既有认证证书有效期。对于评审时需考察投标人资质、认证等情况的政府采购项目，投标人提供的证书已到期的（到期时间为2020年1月1日至2020年6月30日），视同在有效期范围内。该标准暂定执行至2020年6月30日，视疫情解除时间作相应调整。</w:t>
      </w:r>
    </w:p>
    <w:p>
      <w:pPr>
        <w:ind w:firstLine="640" w:firstLineChars="200"/>
        <w:rPr>
          <w:rFonts w:ascii="仿宋" w:hAnsi="仿宋" w:eastAsia="仿宋" w:cs="仿宋"/>
          <w:sz w:val="32"/>
          <w:szCs w:val="32"/>
        </w:rPr>
      </w:pPr>
      <w:r>
        <w:rPr>
          <w:rFonts w:hint="eastAsia" w:ascii="黑体" w:hAnsi="黑体" w:eastAsia="黑体" w:cs="黑体"/>
          <w:sz w:val="32"/>
          <w:szCs w:val="32"/>
        </w:rPr>
        <w:t>四、规范保证金收取及促进履约</w:t>
      </w:r>
    </w:p>
    <w:p>
      <w:pPr>
        <w:ind w:firstLine="640" w:firstLineChars="200"/>
        <w:rPr>
          <w:rFonts w:ascii="仿宋" w:hAnsi="仿宋" w:eastAsia="仿宋" w:cs="仿宋"/>
          <w:sz w:val="32"/>
          <w:szCs w:val="32"/>
        </w:rPr>
      </w:pPr>
      <w:r>
        <w:rPr>
          <w:rFonts w:hint="eastAsia" w:ascii="仿宋" w:hAnsi="仿宋" w:eastAsia="仿宋" w:cs="仿宋"/>
          <w:sz w:val="32"/>
          <w:szCs w:val="32"/>
        </w:rPr>
        <w:t>招标文件编制时，鼓励采购人积极运用公共信用信息，明确对信用记录良好的投标人（特别是中小微企业）免收履约保证金，确需收取履约保证金的，列明通过保函等非现金方式收取；在采购合同中明确对上述企业加大首付款或预付款比例，具体由采购人根据项目实际情况确定。</w:t>
      </w:r>
    </w:p>
    <w:p>
      <w:pPr>
        <w:ind w:firstLine="640" w:firstLineChars="200"/>
        <w:rPr>
          <w:rFonts w:ascii="仿宋" w:hAnsi="仿宋" w:eastAsia="黑体" w:cs="仿宋"/>
          <w:sz w:val="32"/>
          <w:szCs w:val="32"/>
        </w:rPr>
      </w:pPr>
      <w:r>
        <w:rPr>
          <w:rFonts w:hint="eastAsia" w:ascii="黑体" w:hAnsi="黑体" w:eastAsia="黑体" w:cs="黑体"/>
          <w:sz w:val="32"/>
          <w:szCs w:val="32"/>
        </w:rPr>
        <w:t>五、加强供需对接</w:t>
      </w:r>
    </w:p>
    <w:p>
      <w:pPr>
        <w:ind w:firstLine="640" w:firstLineChars="200"/>
        <w:rPr>
          <w:rFonts w:ascii="仿宋" w:hAnsi="仿宋" w:eastAsia="仿宋" w:cs="仿宋"/>
          <w:sz w:val="32"/>
          <w:szCs w:val="32"/>
        </w:rPr>
      </w:pPr>
      <w:r>
        <w:rPr>
          <w:rFonts w:hint="eastAsia" w:ascii="仿宋" w:hAnsi="仿宋" w:eastAsia="仿宋" w:cs="仿宋"/>
          <w:sz w:val="32"/>
          <w:szCs w:val="32"/>
        </w:rPr>
        <w:t>鼓励采购人通过政府采购网上平台积极开展供需对接。一是政府采购网上商城开设“应急（防疫）物资采购专栏”，公开防疫物资供给企业的具体联系方式，各</w:t>
      </w:r>
      <w:r>
        <w:rPr>
          <w:rFonts w:hint="eastAsia" w:ascii="仿宋" w:hAnsi="仿宋" w:eastAsia="仿宋" w:cs="仿宋"/>
          <w:sz w:val="32"/>
          <w:szCs w:val="40"/>
        </w:rPr>
        <w:t>采购人可通过网上商城采购</w:t>
      </w:r>
      <w:r>
        <w:rPr>
          <w:rFonts w:hint="eastAsia" w:ascii="仿宋" w:hAnsi="仿宋" w:eastAsia="仿宋"/>
          <w:sz w:val="32"/>
          <w:szCs w:val="32"/>
        </w:rPr>
        <w:t>应急（防疫）物资或服务；二是</w:t>
      </w:r>
      <w:r>
        <w:rPr>
          <w:rFonts w:hint="eastAsia" w:ascii="仿宋" w:hAnsi="仿宋" w:eastAsia="仿宋" w:cs="仿宋"/>
          <w:sz w:val="32"/>
          <w:szCs w:val="32"/>
        </w:rPr>
        <w:t>政府采购网站开设采购意向公开专栏，各采购人应根据财政部要求积极推进政府采购意向公开，一揽子公开全年或季度采购意向，提高政府采购透明度；三是政府采购网站设立专门面向中小微企业的业务办理窗口，为中小微企业提供一站式服务。</w:t>
      </w:r>
    </w:p>
    <w:p>
      <w:pPr>
        <w:ind w:firstLine="640" w:firstLineChars="200"/>
        <w:rPr>
          <w:rFonts w:ascii="仿宋" w:hAnsi="仿宋" w:eastAsia="仿宋" w:cs="仿宋"/>
          <w:sz w:val="32"/>
          <w:szCs w:val="32"/>
        </w:rPr>
      </w:pPr>
      <w:r>
        <w:rPr>
          <w:rFonts w:hint="eastAsia" w:ascii="黑体" w:hAnsi="黑体" w:eastAsia="黑体" w:cs="黑体"/>
          <w:sz w:val="32"/>
          <w:szCs w:val="32"/>
        </w:rPr>
        <w:t>六、开展非见面的便捷办事方式</w:t>
      </w:r>
    </w:p>
    <w:p>
      <w:pPr>
        <w:ind w:firstLine="640" w:firstLineChars="200"/>
        <w:rPr>
          <w:rFonts w:ascii="仿宋" w:hAnsi="仿宋" w:eastAsia="仿宋" w:cs="仿宋"/>
          <w:sz w:val="32"/>
          <w:szCs w:val="32"/>
        </w:rPr>
      </w:pPr>
      <w:r>
        <w:rPr>
          <w:rFonts w:hint="eastAsia" w:ascii="仿宋" w:hAnsi="仿宋" w:eastAsia="仿宋" w:cs="仿宋"/>
          <w:sz w:val="32"/>
          <w:szCs w:val="32"/>
        </w:rPr>
        <w:t>开发远程演示系统，对于需要进行项目演示的政府采购项目，提供远程演示途径。搭建在线质疑平台，满足供应商在线提交质疑函和接收质疑答复函。</w:t>
      </w:r>
    </w:p>
    <w:p>
      <w:pPr>
        <w:ind w:firstLine="640" w:firstLineChars="200"/>
        <w:rPr>
          <w:rFonts w:ascii="黑体" w:hAnsi="黑体" w:eastAsia="黑体" w:cs="黑体"/>
          <w:sz w:val="32"/>
          <w:szCs w:val="32"/>
        </w:rPr>
      </w:pPr>
      <w:r>
        <w:rPr>
          <w:rFonts w:hint="eastAsia" w:ascii="黑体" w:hAnsi="黑体" w:eastAsia="黑体" w:cs="黑体"/>
          <w:sz w:val="32"/>
          <w:szCs w:val="32"/>
        </w:rPr>
        <w:t>七、工作要求</w:t>
      </w:r>
    </w:p>
    <w:p>
      <w:pPr>
        <w:widowControl/>
        <w:ind w:firstLine="620" w:firstLineChars="200"/>
        <w:jc w:val="left"/>
      </w:pPr>
      <w:r>
        <w:rPr>
          <w:rFonts w:hint="eastAsia" w:ascii="仿宋" w:hAnsi="仿宋" w:eastAsia="仿宋" w:cs="仿宋"/>
          <w:color w:val="000000"/>
          <w:kern w:val="0"/>
          <w:sz w:val="31"/>
          <w:szCs w:val="31"/>
        </w:rPr>
        <w:t>运用政府采购政策支持企业复工复产共渡难关，是当前我市政府采购的重要工作，请各有关单位高度重视。对于截至本通知发出之日尚未发出招标公告的项目，各招标机构（含集中采购代理机构和社会采购代理机构）应当及时修改招标文件模板，增加支持中小微企业、疫情防控重点保障企业、稳岗企业的有关政策内容。各级财政部门加大政策解读和宣传的力度，依法对政府采购活动开展监督检查，将落实政府采购政策情况纳入对招标机构年度监督检查范围。</w:t>
      </w:r>
    </w:p>
    <w:p>
      <w:pPr>
        <w:ind w:firstLine="640" w:firstLineChars="200"/>
        <w:rPr>
          <w:rFonts w:ascii="仿宋" w:hAnsi="仿宋" w:eastAsia="仿宋" w:cs="仿宋"/>
          <w:sz w:val="32"/>
          <w:szCs w:val="32"/>
        </w:rPr>
      </w:pPr>
      <w:r>
        <w:rPr>
          <w:rFonts w:hint="eastAsia" w:ascii="仿宋" w:hAnsi="仿宋" w:eastAsia="仿宋" w:cs="仿宋"/>
          <w:sz w:val="32"/>
          <w:szCs w:val="32"/>
        </w:rPr>
        <w:t>本文件自发布之日起执行。</w:t>
      </w:r>
    </w:p>
    <w:p>
      <w:pPr>
        <w:rPr>
          <w:rFonts w:ascii="仿宋_GB2312" w:hAnsi="宋体" w:eastAsia="仿宋_GB2312"/>
          <w:sz w:val="32"/>
          <w:szCs w:val="32"/>
        </w:rPr>
      </w:pPr>
    </w:p>
    <w:p>
      <w:pPr>
        <w:rPr>
          <w:rFonts w:ascii="仿宋_GB2312" w:hAnsi="宋体" w:eastAsia="仿宋_GB2312"/>
          <w:sz w:val="32"/>
          <w:szCs w:val="32"/>
        </w:rPr>
      </w:pPr>
    </w:p>
    <w:p>
      <w:pPr>
        <w:jc w:val="right"/>
        <w:rPr>
          <w:rFonts w:ascii="仿宋_GB2312" w:eastAsia="仿宋_GB2312"/>
          <w:color w:val="000000"/>
          <w:spacing w:val="20"/>
          <w:sz w:val="32"/>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F5073"/>
    <w:rsid w:val="1B4F5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2020-03-27T12:07:00Z</dcterms:created>
  <dc:creator>许帼欣</dc:creator>
  <cp:lastModifiedBy>许帼欣</cp:lastModifiedBy>
  <dcterms:modified xsi:type="dcterms:W3CDTF">2020-03-27T12:08:31Z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