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r>
        <w:rPr>
          <w:rFonts w:hint="eastAsia" w:ascii="方正黑体_GBK" w:hAnsi="方正黑体_GBK" w:eastAsia="方正黑体_GBK" w:cs="方正黑体_GBK"/>
          <w:sz w:val="32"/>
          <w:szCs w:val="32"/>
          <w:lang w:val="en-US" w:eastAsia="zh-CN"/>
        </w:rPr>
        <w:t xml:space="preserve">      </w:t>
      </w:r>
    </w:p>
    <w:p>
      <w:pPr>
        <w:spacing w:line="560" w:lineRule="exact"/>
        <w:ind w:firstLine="0" w:firstLineChars="0"/>
        <w:jc w:val="center"/>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sz w:val="44"/>
          <w:szCs w:val="44"/>
          <w:lang w:eastAsia="zh-CN"/>
        </w:rPr>
        <w:t>深圳市财政局行政处罚减免责事项清单（征求意见稿）</w:t>
      </w:r>
      <w:bookmarkStart w:id="0" w:name="_GoBack"/>
      <w:bookmarkEnd w:id="0"/>
    </w:p>
    <w:p>
      <w:pPr>
        <w:jc w:val="center"/>
      </w:pPr>
      <w:r>
        <w:rPr>
          <w:rFonts w:hint="eastAsia" w:ascii="方正小标宋简体" w:hAnsi="方正小标宋简体" w:eastAsia="方正小标宋简体" w:cs="方正小标宋简体"/>
          <w:color w:val="auto"/>
          <w:sz w:val="32"/>
          <w:szCs w:val="32"/>
          <w:u w:val="none"/>
          <w:lang w:val="en-US" w:eastAsia="zh-CN"/>
        </w:rPr>
        <w:t>（从轻处罚事项清单）</w:t>
      </w:r>
    </w:p>
    <w:tbl>
      <w:tblPr>
        <w:tblStyle w:val="7"/>
        <w:tblW w:w="1398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52"/>
        <w:gridCol w:w="982"/>
        <w:gridCol w:w="1500"/>
        <w:gridCol w:w="4595"/>
        <w:gridCol w:w="1905"/>
        <w:gridCol w:w="1614"/>
        <w:gridCol w:w="1326"/>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33" w:type="dxa"/>
            <w:noWrap w:val="0"/>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序号</w:t>
            </w:r>
          </w:p>
        </w:tc>
        <w:tc>
          <w:tcPr>
            <w:tcW w:w="852" w:type="dxa"/>
            <w:noWrap w:val="0"/>
            <w:vAlign w:val="center"/>
          </w:tcPr>
          <w:p>
            <w:pPr>
              <w:adjustRightInd w:val="0"/>
              <w:snapToGrid w:val="0"/>
              <w:jc w:val="center"/>
              <w:rPr>
                <w:rFonts w:ascii="宋体" w:hAnsi="宋体"/>
                <w:b/>
                <w:kern w:val="0"/>
                <w:sz w:val="28"/>
                <w:szCs w:val="28"/>
              </w:rPr>
            </w:pPr>
            <w:r>
              <w:rPr>
                <w:rFonts w:hint="eastAsia" w:ascii="宋体" w:hAnsi="宋体"/>
                <w:b/>
                <w:kern w:val="0"/>
                <w:sz w:val="28"/>
                <w:szCs w:val="28"/>
              </w:rPr>
              <w:t>事项名称</w:t>
            </w:r>
          </w:p>
        </w:tc>
        <w:tc>
          <w:tcPr>
            <w:tcW w:w="982" w:type="dxa"/>
            <w:noWrap w:val="0"/>
            <w:vAlign w:val="center"/>
          </w:tcPr>
          <w:p>
            <w:pPr>
              <w:adjustRightInd w:val="0"/>
              <w:snapToGrid w:val="0"/>
              <w:jc w:val="center"/>
              <w:rPr>
                <w:rFonts w:hint="default" w:ascii="宋体" w:hAnsi="宋体" w:eastAsia="宋体"/>
                <w:b/>
                <w:kern w:val="0"/>
                <w:sz w:val="28"/>
                <w:szCs w:val="28"/>
                <w:lang w:val="en-US" w:eastAsia="zh-CN"/>
              </w:rPr>
            </w:pPr>
            <w:r>
              <w:rPr>
                <w:rFonts w:hint="eastAsia" w:ascii="宋体" w:hAnsi="宋体"/>
                <w:b/>
                <w:kern w:val="0"/>
                <w:sz w:val="28"/>
                <w:szCs w:val="28"/>
                <w:lang w:val="en-US" w:eastAsia="zh-CN"/>
              </w:rPr>
              <w:t>基本编码</w:t>
            </w:r>
          </w:p>
        </w:tc>
        <w:tc>
          <w:tcPr>
            <w:tcW w:w="1500"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设定依据</w:t>
            </w:r>
          </w:p>
        </w:tc>
        <w:tc>
          <w:tcPr>
            <w:tcW w:w="4595"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适用情形</w:t>
            </w:r>
          </w:p>
        </w:tc>
        <w:tc>
          <w:tcPr>
            <w:tcW w:w="1905" w:type="dxa"/>
            <w:noWrap w:val="0"/>
            <w:vAlign w:val="center"/>
          </w:tcPr>
          <w:p>
            <w:pPr>
              <w:adjustRightInd w:val="0"/>
              <w:snapToGrid w:val="0"/>
              <w:jc w:val="center"/>
              <w:rPr>
                <w:rFonts w:hint="eastAsia" w:ascii="宋体" w:hAnsi="宋体" w:eastAsia="宋体" w:cs="Times New Roman"/>
                <w:b/>
                <w:kern w:val="0"/>
                <w:sz w:val="28"/>
                <w:szCs w:val="28"/>
                <w:lang w:val="en-US" w:eastAsia="zh-CN" w:bidi="ar-SA"/>
              </w:rPr>
            </w:pPr>
            <w:r>
              <w:rPr>
                <w:rFonts w:hint="eastAsia" w:ascii="宋体" w:hAnsi="宋体"/>
                <w:b/>
                <w:kern w:val="0"/>
                <w:sz w:val="28"/>
                <w:szCs w:val="28"/>
                <w:lang w:eastAsia="zh-CN"/>
              </w:rPr>
              <w:t>从轻</w:t>
            </w:r>
            <w:r>
              <w:rPr>
                <w:rFonts w:hint="eastAsia" w:ascii="宋体" w:hAnsi="宋体"/>
                <w:b/>
                <w:kern w:val="0"/>
                <w:sz w:val="28"/>
                <w:szCs w:val="28"/>
              </w:rPr>
              <w:t>处罚依据</w:t>
            </w:r>
          </w:p>
        </w:tc>
        <w:tc>
          <w:tcPr>
            <w:tcW w:w="1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裁量幅度</w:t>
            </w:r>
          </w:p>
        </w:tc>
        <w:tc>
          <w:tcPr>
            <w:tcW w:w="13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配套监管措施</w:t>
            </w:r>
          </w:p>
        </w:tc>
        <w:tc>
          <w:tcPr>
            <w:tcW w:w="675"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3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1</w:t>
            </w:r>
          </w:p>
        </w:tc>
        <w:tc>
          <w:tcPr>
            <w:tcW w:w="852" w:type="dxa"/>
            <w:noWrap w:val="0"/>
            <w:vAlign w:val="center"/>
          </w:tcPr>
          <w:p>
            <w:pPr>
              <w:autoSpaceDE w:val="0"/>
              <w:autoSpaceDN w:val="0"/>
              <w:adjustRightInd w:val="0"/>
              <w:snapToGrid w:val="0"/>
              <w:jc w:val="both"/>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政府采购供应商将政府采购合同转包的</w:t>
            </w:r>
          </w:p>
        </w:tc>
        <w:tc>
          <w:tcPr>
            <w:tcW w:w="982" w:type="dxa"/>
            <w:noWrap w:val="0"/>
            <w:vAlign w:val="center"/>
          </w:tcPr>
          <w:p>
            <w:pPr>
              <w:autoSpaceDE w:val="0"/>
              <w:autoSpaceDN w:val="0"/>
              <w:adjustRightInd w:val="0"/>
              <w:snapToGrid w:val="0"/>
              <w:jc w:val="center"/>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w:t>
            </w:r>
          </w:p>
        </w:tc>
        <w:tc>
          <w:tcPr>
            <w:tcW w:w="1500"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《中华人民共和国政府采购法实施条例》</w:t>
            </w:r>
            <w:r>
              <w:rPr>
                <w:rFonts w:hint="default" w:ascii="仿宋_GB2312" w:hAnsi="仿宋_GB2312" w:eastAsia="仿宋_GB2312" w:cs="仿宋_GB2312"/>
                <w:color w:val="auto"/>
                <w:sz w:val="21"/>
                <w:szCs w:val="21"/>
                <w:u w:val="none"/>
                <w:vertAlign w:val="baseline"/>
                <w:lang w:val="en-US" w:eastAsia="zh-CN"/>
              </w:rPr>
              <w:t>第七十二条</w:t>
            </w:r>
            <w:r>
              <w:rPr>
                <w:rFonts w:hint="eastAsia" w:ascii="仿宋_GB2312" w:hAnsi="仿宋_GB2312" w:eastAsia="仿宋_GB2312" w:cs="仿宋_GB2312"/>
                <w:color w:val="auto"/>
                <w:sz w:val="21"/>
                <w:szCs w:val="21"/>
                <w:u w:val="none"/>
                <w:vertAlign w:val="baseline"/>
                <w:lang w:val="en-US" w:eastAsia="zh-CN"/>
              </w:rPr>
              <w:t>第（四）项。</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p>
        </w:tc>
        <w:tc>
          <w:tcPr>
            <w:tcW w:w="459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同时</w:t>
            </w:r>
            <w:r>
              <w:rPr>
                <w:rFonts w:hint="eastAsia" w:ascii="仿宋_GB2312" w:hAnsi="仿宋_GB2312" w:eastAsia="仿宋_GB2312" w:cs="仿宋_GB2312"/>
                <w:color w:val="auto"/>
                <w:sz w:val="21"/>
                <w:szCs w:val="21"/>
                <w:u w:val="none"/>
                <w:vertAlign w:val="baseline"/>
                <w:lang w:val="en-US" w:eastAsia="zh-CN"/>
              </w:rPr>
              <w:t>符合下列情形的，可以从轻处罚：转包合同能够满足招标文件各项要求，符合中标人投标文件各项响应情况，且转包合同履约情况得到采购人认可，同时供应商能够积极主动消除或者减轻违法行为危害后果的。</w:t>
            </w:r>
          </w:p>
        </w:tc>
        <w:tc>
          <w:tcPr>
            <w:tcW w:w="190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《中华人民共和国行政处罚法》第三十二条、《财政部门行使行政处罚裁量权指导规范》第十一条、第十二条、《深圳市政府采购行政处罚裁量权实施办法》第十条、第十一条。</w:t>
            </w:r>
          </w:p>
        </w:tc>
        <w:tc>
          <w:tcPr>
            <w:tcW w:w="1614"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处以采购金额千分之五的罚款，列入不良行为记录名单，在一年内禁止参与政府采购活动，有违法所得的，并处没收违法所得。</w:t>
            </w:r>
          </w:p>
        </w:tc>
        <w:tc>
          <w:tcPr>
            <w:tcW w:w="1326"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加强教育；责令改正，及时跟踪后续整改情况；加强日常监管。</w:t>
            </w:r>
          </w:p>
        </w:tc>
        <w:tc>
          <w:tcPr>
            <w:tcW w:w="67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33" w:type="dxa"/>
            <w:noWrap w:val="0"/>
            <w:vAlign w:val="center"/>
          </w:tcPr>
          <w:p>
            <w:pPr>
              <w:autoSpaceDE w:val="0"/>
              <w:autoSpaceDN w:val="0"/>
              <w:adjustRightInd w:val="0"/>
              <w:snapToGrid w:val="0"/>
              <w:ind w:firstLine="420" w:firstLineChars="200"/>
              <w:jc w:val="center"/>
              <w:rPr>
                <w:rFonts w:hint="default"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22</w:t>
            </w:r>
          </w:p>
        </w:tc>
        <w:tc>
          <w:tcPr>
            <w:tcW w:w="852"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社会采购代理机构在采购活动中应当回避而未回避</w:t>
            </w:r>
          </w:p>
        </w:tc>
        <w:tc>
          <w:tcPr>
            <w:tcW w:w="982" w:type="dxa"/>
            <w:noWrap w:val="0"/>
            <w:vAlign w:val="center"/>
          </w:tcPr>
          <w:p>
            <w:pPr>
              <w:autoSpaceDE w:val="0"/>
              <w:autoSpaceDN w:val="0"/>
              <w:adjustRightInd w:val="0"/>
              <w:snapToGrid w:val="0"/>
              <w:jc w:val="center"/>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w:t>
            </w:r>
          </w:p>
        </w:tc>
        <w:tc>
          <w:tcPr>
            <w:tcW w:w="1500"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《深圳经济特区政府采购条例》第五十六条第（四）项。</w:t>
            </w:r>
          </w:p>
        </w:tc>
        <w:tc>
          <w:tcPr>
            <w:tcW w:w="459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符合下列情形之一的，应当从轻处罚：</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1.代理机构主动减轻政府采购违法行为危害后果的,如及时终止采购项目等；</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2.主动供述财政部门尚未掌握的政府采购违法行为的，如在行政机关查处违法行为过程中，代理机构主动供述行政机关尚未掌握的自身的政府采购违法行为且经查证属实；</w:t>
            </w:r>
          </w:p>
          <w:p>
            <w:pPr>
              <w:autoSpaceDE w:val="0"/>
              <w:autoSpaceDN w:val="0"/>
              <w:adjustRightInd w:val="0"/>
              <w:snapToGrid w:val="0"/>
              <w:jc w:val="both"/>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3.配合财政部门查处政府采购违法行为有立功表现的，如</w:t>
            </w:r>
            <w:r>
              <w:rPr>
                <w:rFonts w:hint="eastAsia" w:ascii="仿宋_GB2312" w:hAnsi="仿宋_GB2312" w:eastAsia="仿宋_GB2312" w:cs="仿宋_GB2312"/>
                <w:color w:val="auto"/>
                <w:szCs w:val="21"/>
                <w:highlight w:val="none"/>
                <w:u w:val="none"/>
              </w:rPr>
              <w:t>在</w:t>
            </w:r>
            <w:r>
              <w:rPr>
                <w:rFonts w:hint="eastAsia" w:ascii="仿宋_GB2312" w:hAnsi="仿宋_GB2312" w:eastAsia="仿宋_GB2312" w:cs="仿宋_GB2312"/>
                <w:color w:val="auto"/>
                <w:szCs w:val="21"/>
                <w:highlight w:val="none"/>
                <w:u w:val="none"/>
                <w:lang w:val="en-US" w:eastAsia="zh-CN"/>
              </w:rPr>
              <w:t>财政部门</w:t>
            </w:r>
            <w:r>
              <w:rPr>
                <w:rFonts w:hint="eastAsia" w:ascii="仿宋_GB2312" w:hAnsi="仿宋_GB2312" w:eastAsia="仿宋_GB2312" w:cs="仿宋_GB2312"/>
                <w:color w:val="auto"/>
                <w:szCs w:val="21"/>
                <w:highlight w:val="none"/>
                <w:u w:val="none"/>
              </w:rPr>
              <w:t>查处</w:t>
            </w:r>
            <w:r>
              <w:rPr>
                <w:rFonts w:hint="eastAsia" w:ascii="仿宋_GB2312" w:hAnsi="仿宋_GB2312" w:eastAsia="仿宋_GB2312" w:cs="仿宋_GB2312"/>
                <w:color w:val="auto"/>
                <w:szCs w:val="21"/>
                <w:highlight w:val="none"/>
                <w:u w:val="none"/>
                <w:lang w:eastAsia="zh-CN"/>
              </w:rPr>
              <w:t>政府采购</w:t>
            </w:r>
            <w:r>
              <w:rPr>
                <w:rFonts w:hint="eastAsia" w:ascii="仿宋_GB2312" w:hAnsi="仿宋_GB2312" w:eastAsia="仿宋_GB2312" w:cs="仿宋_GB2312"/>
                <w:color w:val="auto"/>
                <w:szCs w:val="21"/>
                <w:highlight w:val="none"/>
                <w:u w:val="none"/>
              </w:rPr>
              <w:t>违法行为过程中，</w:t>
            </w:r>
            <w:r>
              <w:rPr>
                <w:rFonts w:hint="eastAsia" w:ascii="仿宋_GB2312" w:hAnsi="仿宋_GB2312" w:eastAsia="仿宋_GB2312" w:cs="仿宋_GB2312"/>
                <w:color w:val="auto"/>
                <w:szCs w:val="21"/>
                <w:highlight w:val="none"/>
                <w:u w:val="none"/>
                <w:lang w:eastAsia="zh-CN"/>
              </w:rPr>
              <w:t>代理机构</w:t>
            </w:r>
            <w:r>
              <w:rPr>
                <w:rFonts w:hint="eastAsia" w:ascii="仿宋_GB2312" w:hAnsi="仿宋_GB2312" w:eastAsia="仿宋_GB2312" w:cs="仿宋_GB2312"/>
                <w:color w:val="auto"/>
                <w:szCs w:val="21"/>
                <w:highlight w:val="none"/>
                <w:u w:val="none"/>
              </w:rPr>
              <w:t>积极配合并提供其他政府采购参加人的政府采购违法行为线索且经查证属实</w:t>
            </w:r>
            <w:r>
              <w:rPr>
                <w:rFonts w:hint="eastAsia" w:ascii="仿宋_GB2312" w:hAnsi="仿宋_GB2312" w:eastAsia="仿宋_GB2312" w:cs="仿宋_GB2312"/>
                <w:color w:val="auto"/>
                <w:sz w:val="21"/>
                <w:szCs w:val="21"/>
                <w:highlight w:val="none"/>
                <w:u w:val="none"/>
                <w:vertAlign w:val="baseline"/>
                <w:lang w:val="en-US" w:eastAsia="zh-CN"/>
              </w:rPr>
              <w:t>；</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4.</w:t>
            </w:r>
            <w:r>
              <w:rPr>
                <w:rFonts w:hint="eastAsia" w:ascii="仿宋_GB2312" w:hAnsi="仿宋_GB2312" w:eastAsia="仿宋_GB2312" w:cs="仿宋_GB2312"/>
                <w:color w:val="auto"/>
                <w:kern w:val="2"/>
                <w:sz w:val="21"/>
                <w:szCs w:val="21"/>
                <w:u w:val="none"/>
                <w:vertAlign w:val="baseline"/>
                <w:lang w:val="en-US" w:eastAsia="zh-CN" w:bidi="ar-SA"/>
              </w:rPr>
              <w:t>受他人胁迫或者诱骗实施政府采购违法行为的，且已经报警，公安机关已经立案的</w:t>
            </w:r>
            <w:r>
              <w:rPr>
                <w:rFonts w:hint="eastAsia" w:ascii="仿宋_GB2312" w:hAnsi="仿宋_GB2312" w:eastAsia="仿宋_GB2312" w:cs="仿宋_GB2312"/>
                <w:color w:val="auto"/>
                <w:sz w:val="21"/>
                <w:szCs w:val="21"/>
                <w:u w:val="none"/>
                <w:vertAlign w:val="baseline"/>
                <w:lang w:val="en-US" w:eastAsia="zh-CN"/>
              </w:rPr>
              <w:t>；</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5.法律、法规、规章规定其他应当从轻行政处罚的。</w:t>
            </w:r>
          </w:p>
        </w:tc>
        <w:tc>
          <w:tcPr>
            <w:tcW w:w="1905"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《中华人民共和国行政处罚法》第三十二条、《财政部门行使行政处罚裁量权指导规范》第十一条、第十二条、《深圳市政府采购行政处罚裁量权实施办法》第十条、第十一条。</w:t>
            </w:r>
          </w:p>
        </w:tc>
        <w:tc>
          <w:tcPr>
            <w:tcW w:w="1614"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对社会采购代理机构及其负责人、直接负责的主管人员和其他直接责任人员通报批评，并处一万元以上五万元以下罚款。</w:t>
            </w:r>
          </w:p>
        </w:tc>
        <w:tc>
          <w:tcPr>
            <w:tcW w:w="1326"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加强教育；责令改正，及时跟踪后续整改情况；加强日常监管。</w:t>
            </w:r>
          </w:p>
        </w:tc>
        <w:tc>
          <w:tcPr>
            <w:tcW w:w="675" w:type="dxa"/>
            <w:noWrap w:val="0"/>
            <w:vAlign w:val="center"/>
          </w:tcPr>
          <w:p>
            <w:pPr>
              <w:pStyle w:val="6"/>
              <w:spacing w:after="0" w:line="240" w:lineRule="auto"/>
              <w:jc w:val="both"/>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533" w:type="dxa"/>
            <w:noWrap w:val="0"/>
            <w:vAlign w:val="center"/>
          </w:tcPr>
          <w:p>
            <w:pPr>
              <w:autoSpaceDE w:val="0"/>
              <w:autoSpaceDN w:val="0"/>
              <w:adjustRightInd w:val="0"/>
              <w:snapToGrid w:val="0"/>
              <w:ind w:firstLine="420" w:firstLineChars="200"/>
              <w:jc w:val="center"/>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43</w:t>
            </w:r>
          </w:p>
        </w:tc>
        <w:tc>
          <w:tcPr>
            <w:tcW w:w="852"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社会采购代理机构未按照本条例规定程序组织实施采购</w:t>
            </w:r>
          </w:p>
        </w:tc>
        <w:tc>
          <w:tcPr>
            <w:tcW w:w="982" w:type="dxa"/>
            <w:noWrap w:val="0"/>
            <w:vAlign w:val="center"/>
          </w:tcPr>
          <w:p>
            <w:pPr>
              <w:autoSpaceDE w:val="0"/>
              <w:autoSpaceDN w:val="0"/>
              <w:adjustRightInd w:val="0"/>
              <w:snapToGrid w:val="0"/>
              <w:jc w:val="center"/>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w:t>
            </w:r>
          </w:p>
        </w:tc>
        <w:tc>
          <w:tcPr>
            <w:tcW w:w="1500"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《深圳经济特区政府采购条例》第五十六条第（七）项</w:t>
            </w:r>
          </w:p>
        </w:tc>
        <w:tc>
          <w:tcPr>
            <w:tcW w:w="459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符合下列情形之一的，应当从轻处罚：</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1.代理机构主动减轻政府采购违法行为危害后果的,如及时终止采购项目等；</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2.主动供述财政部门尚未掌握的政府采购违法行为的，如在行政机关查处违法行为过程中，代理机构主动供述行政机关尚未掌握的自身的政府采购违法行为且经查证属实；</w:t>
            </w:r>
          </w:p>
          <w:p>
            <w:pPr>
              <w:autoSpaceDE w:val="0"/>
              <w:autoSpaceDN w:val="0"/>
              <w:adjustRightInd w:val="0"/>
              <w:snapToGrid w:val="0"/>
              <w:jc w:val="both"/>
              <w:rPr>
                <w:rFonts w:hint="eastAsia" w:ascii="仿宋_GB2312" w:hAnsi="仿宋_GB2312" w:eastAsia="仿宋_GB2312" w:cs="仿宋_GB2312"/>
                <w:color w:val="000000"/>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3.配合财政部门查处政府采购违法行为有立功表现的，如</w:t>
            </w:r>
            <w:r>
              <w:rPr>
                <w:rFonts w:hint="eastAsia" w:ascii="仿宋_GB2312" w:hAnsi="仿宋_GB2312" w:eastAsia="仿宋_GB2312" w:cs="仿宋_GB2312"/>
                <w:color w:val="auto"/>
                <w:szCs w:val="21"/>
                <w:u w:val="none"/>
              </w:rPr>
              <w:t>在</w:t>
            </w:r>
            <w:r>
              <w:rPr>
                <w:rFonts w:hint="eastAsia" w:ascii="仿宋_GB2312" w:hAnsi="仿宋_GB2312" w:eastAsia="仿宋_GB2312" w:cs="仿宋_GB2312"/>
                <w:color w:val="auto"/>
                <w:szCs w:val="21"/>
                <w:u w:val="none"/>
                <w:lang w:val="en-US" w:eastAsia="zh-CN"/>
              </w:rPr>
              <w:t>财政部门</w:t>
            </w:r>
            <w:r>
              <w:rPr>
                <w:rFonts w:hint="eastAsia" w:ascii="仿宋_GB2312" w:hAnsi="仿宋_GB2312" w:eastAsia="仿宋_GB2312" w:cs="仿宋_GB2312"/>
                <w:color w:val="auto"/>
                <w:szCs w:val="21"/>
                <w:u w:val="none"/>
              </w:rPr>
              <w:t>查处</w:t>
            </w:r>
            <w:r>
              <w:rPr>
                <w:rFonts w:hint="eastAsia" w:ascii="仿宋_GB2312" w:hAnsi="仿宋_GB2312" w:eastAsia="仿宋_GB2312" w:cs="仿宋_GB2312"/>
                <w:color w:val="auto"/>
                <w:szCs w:val="21"/>
                <w:u w:val="none"/>
                <w:lang w:eastAsia="zh-CN"/>
              </w:rPr>
              <w:t>政府采购</w:t>
            </w:r>
            <w:r>
              <w:rPr>
                <w:rFonts w:hint="eastAsia" w:ascii="仿宋_GB2312" w:hAnsi="仿宋_GB2312" w:eastAsia="仿宋_GB2312" w:cs="仿宋_GB2312"/>
                <w:color w:val="auto"/>
                <w:szCs w:val="21"/>
                <w:u w:val="none"/>
              </w:rPr>
              <w:t>违法行</w:t>
            </w:r>
            <w:r>
              <w:rPr>
                <w:rFonts w:hint="eastAsia" w:ascii="仿宋_GB2312" w:hAnsi="仿宋_GB2312" w:eastAsia="仿宋_GB2312" w:cs="仿宋_GB2312"/>
                <w:color w:val="000000"/>
                <w:szCs w:val="21"/>
                <w:u w:val="none"/>
              </w:rPr>
              <w:t>为过程中，</w:t>
            </w:r>
            <w:r>
              <w:rPr>
                <w:rFonts w:hint="eastAsia" w:ascii="仿宋_GB2312" w:hAnsi="仿宋_GB2312" w:eastAsia="仿宋_GB2312" w:cs="仿宋_GB2312"/>
                <w:color w:val="000000"/>
                <w:szCs w:val="21"/>
                <w:u w:val="none"/>
                <w:lang w:eastAsia="zh-CN"/>
              </w:rPr>
              <w:t>代理机构</w:t>
            </w:r>
            <w:r>
              <w:rPr>
                <w:rFonts w:hint="eastAsia" w:ascii="仿宋_GB2312" w:hAnsi="仿宋_GB2312" w:eastAsia="仿宋_GB2312" w:cs="仿宋_GB2312"/>
                <w:color w:val="000000"/>
                <w:szCs w:val="21"/>
                <w:u w:val="none"/>
              </w:rPr>
              <w:t>积极配合并提供其他政府采购参加人的政府采购违法行为线索且经查证属实</w:t>
            </w:r>
            <w:r>
              <w:rPr>
                <w:rFonts w:hint="eastAsia" w:ascii="仿宋_GB2312" w:hAnsi="仿宋_GB2312" w:eastAsia="仿宋_GB2312" w:cs="仿宋_GB2312"/>
                <w:color w:val="000000"/>
                <w:sz w:val="21"/>
                <w:szCs w:val="21"/>
                <w:u w:val="none"/>
                <w:vertAlign w:val="baseline"/>
                <w:lang w:val="en-US" w:eastAsia="zh-CN"/>
              </w:rPr>
              <w:t>；</w:t>
            </w:r>
          </w:p>
          <w:p>
            <w:pPr>
              <w:autoSpaceDE w:val="0"/>
              <w:autoSpaceDN w:val="0"/>
              <w:adjustRightInd w:val="0"/>
              <w:snapToGrid w:val="0"/>
              <w:jc w:val="both"/>
              <w:rPr>
                <w:rFonts w:hint="eastAsia" w:ascii="仿宋_GB2312" w:hAnsi="仿宋_GB2312" w:eastAsia="仿宋_GB2312" w:cs="仿宋_GB2312"/>
                <w:color w:val="000000"/>
                <w:sz w:val="21"/>
                <w:szCs w:val="21"/>
                <w:u w:val="none"/>
                <w:vertAlign w:val="baseline"/>
                <w:lang w:val="en-US" w:eastAsia="zh-CN"/>
              </w:rPr>
            </w:pPr>
            <w:r>
              <w:rPr>
                <w:rFonts w:hint="eastAsia" w:ascii="仿宋_GB2312" w:hAnsi="仿宋_GB2312" w:eastAsia="仿宋_GB2312" w:cs="仿宋_GB2312"/>
                <w:color w:val="000000"/>
                <w:sz w:val="21"/>
                <w:szCs w:val="21"/>
                <w:u w:val="none"/>
                <w:vertAlign w:val="baseline"/>
                <w:lang w:val="en-US" w:eastAsia="zh-CN"/>
              </w:rPr>
              <w:t>4.受他人胁迫或者诱骗实施政府采购违法行为的</w:t>
            </w:r>
            <w:r>
              <w:rPr>
                <w:rFonts w:hint="eastAsia" w:ascii="仿宋_GB2312" w:hAnsi="仿宋_GB2312" w:eastAsia="仿宋_GB2312" w:cs="仿宋_GB2312"/>
                <w:color w:val="auto"/>
                <w:kern w:val="2"/>
                <w:sz w:val="21"/>
                <w:szCs w:val="21"/>
                <w:u w:val="none"/>
                <w:vertAlign w:val="baseline"/>
                <w:lang w:val="en-US" w:eastAsia="zh-CN" w:bidi="ar-SA"/>
              </w:rPr>
              <w:t>，且已经报警，公安机关已经立案的</w:t>
            </w:r>
            <w:r>
              <w:rPr>
                <w:rFonts w:hint="eastAsia" w:ascii="仿宋_GB2312" w:hAnsi="仿宋_GB2312" w:eastAsia="仿宋_GB2312" w:cs="仿宋_GB2312"/>
                <w:color w:val="000000"/>
                <w:sz w:val="21"/>
                <w:szCs w:val="21"/>
                <w:u w:val="none"/>
                <w:vertAlign w:val="baseline"/>
                <w:lang w:val="en-US" w:eastAsia="zh-CN"/>
              </w:rPr>
              <w:t>；</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5.法律、法规、规章规定其他应当从轻行政处罚的。</w:t>
            </w:r>
          </w:p>
        </w:tc>
        <w:tc>
          <w:tcPr>
            <w:tcW w:w="1905"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《中华人民共和国行政处罚法》第三十二条、《财政部门行使行政处罚裁量权指导规范》第十一条、第十二条、《深圳市政府采购行政处罚裁量权实施办法》第十条、第十一条。</w:t>
            </w:r>
          </w:p>
        </w:tc>
        <w:tc>
          <w:tcPr>
            <w:tcW w:w="1614"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对社会采购代理机构及其负责人、直接负责的主管人员和其他直接责任人员通报批评，并处一万元以上五万元以下罚款。</w:t>
            </w:r>
          </w:p>
        </w:tc>
        <w:tc>
          <w:tcPr>
            <w:tcW w:w="1326"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加强教育；责令改正，及时跟踪后续整改情况；加强日常监管。</w:t>
            </w:r>
          </w:p>
        </w:tc>
        <w:tc>
          <w:tcPr>
            <w:tcW w:w="675" w:type="dxa"/>
            <w:noWrap w:val="0"/>
            <w:vAlign w:val="center"/>
          </w:tcPr>
          <w:p>
            <w:pPr>
              <w:pStyle w:val="6"/>
              <w:spacing w:after="0" w:line="240" w:lineRule="auto"/>
              <w:jc w:val="both"/>
              <w:rPr>
                <w:rFonts w:hint="eastAsia" w:ascii="仿宋_GB2312" w:hAnsi="仿宋_GB2312" w:eastAsia="仿宋_GB2312" w:cs="仿宋_GB2312"/>
                <w:color w:val="auto"/>
                <w:sz w:val="21"/>
                <w:szCs w:val="21"/>
                <w:u w:val="none"/>
                <w:vertAlign w:val="baseline"/>
                <w:lang w:val="en-US" w:eastAsia="zh-CN"/>
              </w:rPr>
            </w:pPr>
          </w:p>
        </w:tc>
      </w:tr>
    </w:tbl>
    <w:p>
      <w:pPr>
        <w:jc w:val="center"/>
        <w:rPr>
          <w:rFonts w:hint="default" w:ascii="方正小标宋_GBK" w:hAnsi="方正小标宋_GBK" w:eastAsia="方正小标宋_GBK" w:cs="方正小标宋_GBK"/>
          <w:b w:val="0"/>
          <w:bCs w:val="0"/>
          <w:color w:val="auto"/>
          <w:sz w:val="44"/>
          <w:szCs w:val="44"/>
          <w:u w:val="none"/>
          <w:lang w:val="en-US" w:eastAsia="zh-CN"/>
        </w:rPr>
      </w:pPr>
      <w:r>
        <w:rPr>
          <w:rFonts w:hint="eastAsia" w:ascii="方正小标宋_GBK" w:hAnsi="方正小标宋_GBK" w:eastAsia="方正小标宋_GBK" w:cs="方正小标宋_GBK"/>
          <w:b w:val="0"/>
          <w:bCs w:val="0"/>
          <w:color w:val="auto"/>
          <w:sz w:val="44"/>
          <w:szCs w:val="44"/>
          <w:u w:val="none"/>
          <w:lang w:val="en-US" w:eastAsia="zh-CN"/>
        </w:rPr>
        <w:t xml:space="preserve">                </w:t>
      </w:r>
    </w:p>
    <w:p>
      <w:pPr>
        <w:jc w:val="center"/>
        <w:rPr>
          <w:rFonts w:hint="eastAsia" w:ascii="方正小标宋_GBK" w:hAnsi="方正小标宋_GBK" w:eastAsia="方正小标宋_GBK" w:cs="方正小标宋_GBK"/>
          <w:b w:val="0"/>
          <w:bCs w:val="0"/>
          <w:color w:val="auto"/>
          <w:sz w:val="44"/>
          <w:szCs w:val="44"/>
          <w:u w:val="none"/>
          <w:lang w:val="en-US" w:eastAsia="zh-CN"/>
        </w:rPr>
      </w:pPr>
    </w:p>
    <w:p>
      <w:pPr>
        <w:jc w:val="center"/>
        <w:rPr>
          <w:rFonts w:hint="eastAsia" w:ascii="方正小标宋_GBK" w:hAnsi="方正小标宋_GBK" w:eastAsia="方正小标宋_GBK" w:cs="方正小标宋_GBK"/>
          <w:b w:val="0"/>
          <w:bCs w:val="0"/>
          <w:color w:val="auto"/>
          <w:sz w:val="44"/>
          <w:szCs w:val="44"/>
          <w:u w:val="none"/>
          <w:lang w:val="en-US" w:eastAsia="zh-CN"/>
        </w:rPr>
      </w:pPr>
    </w:p>
    <w:p>
      <w:pPr>
        <w:jc w:val="center"/>
        <w:rPr>
          <w:rFonts w:hint="eastAsia" w:ascii="方正小标宋_GBK" w:hAnsi="方正小标宋_GBK" w:eastAsia="方正小标宋_GBK" w:cs="方正小标宋_GBK"/>
          <w:b w:val="0"/>
          <w:bCs w:val="0"/>
          <w:color w:val="auto"/>
          <w:sz w:val="44"/>
          <w:szCs w:val="44"/>
          <w:u w:val="none"/>
          <w:lang w:val="en-US" w:eastAsia="zh-CN"/>
        </w:rPr>
      </w:pPr>
    </w:p>
    <w:p>
      <w:pPr>
        <w:jc w:val="center"/>
        <w:rPr>
          <w:rFonts w:hint="eastAsia" w:ascii="方正小标宋_GBK" w:hAnsi="方正小标宋_GBK" w:eastAsia="方正小标宋_GBK" w:cs="方正小标宋_GBK"/>
          <w:b w:val="0"/>
          <w:bCs w:val="0"/>
          <w:color w:val="auto"/>
          <w:sz w:val="44"/>
          <w:szCs w:val="44"/>
          <w:u w:val="none"/>
          <w:lang w:val="en-US" w:eastAsia="zh-CN"/>
        </w:rPr>
      </w:pPr>
    </w:p>
    <w:p>
      <w:pPr>
        <w:jc w:val="center"/>
        <w:rPr>
          <w:rFonts w:hint="eastAsia" w:ascii="方正小标宋_GBK" w:hAnsi="方正小标宋_GBK" w:eastAsia="方正小标宋_GBK" w:cs="方正小标宋_GBK"/>
          <w:b w:val="0"/>
          <w:bCs w:val="0"/>
          <w:color w:val="auto"/>
          <w:sz w:val="44"/>
          <w:szCs w:val="44"/>
          <w:u w:val="none"/>
          <w:lang w:val="en-US" w:eastAsia="zh-CN"/>
        </w:rPr>
      </w:pPr>
      <w:r>
        <w:rPr>
          <w:rFonts w:hint="eastAsia" w:ascii="方正小标宋_GBK" w:hAnsi="方正小标宋_GBK" w:eastAsia="方正小标宋_GBK" w:cs="方正小标宋_GBK"/>
          <w:b w:val="0"/>
          <w:bCs w:val="0"/>
          <w:color w:val="auto"/>
          <w:sz w:val="44"/>
          <w:szCs w:val="44"/>
          <w:u w:val="none"/>
          <w:lang w:val="en-US" w:eastAsia="zh-CN"/>
        </w:rPr>
        <w:t>深圳市财政局行政处罚减免责事项清单（征求意见稿）</w:t>
      </w:r>
    </w:p>
    <w:p>
      <w:pPr>
        <w:jc w:val="center"/>
        <w:rPr>
          <w:b w:val="0"/>
          <w:bCs w:val="0"/>
        </w:rPr>
      </w:pPr>
      <w:r>
        <w:rPr>
          <w:rFonts w:hint="eastAsia" w:ascii="方正小标宋简体" w:hAnsi="方正小标宋简体" w:eastAsia="方正小标宋简体" w:cs="方正小标宋简体"/>
          <w:b w:val="0"/>
          <w:bCs w:val="0"/>
          <w:color w:val="auto"/>
          <w:sz w:val="32"/>
          <w:szCs w:val="32"/>
          <w:u w:val="none"/>
          <w:lang w:val="en-US" w:eastAsia="zh-CN"/>
        </w:rPr>
        <w:t>（减轻处罚事项清单）</w:t>
      </w:r>
    </w:p>
    <w:tbl>
      <w:tblPr>
        <w:tblStyle w:val="7"/>
        <w:tblW w:w="1420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00"/>
        <w:gridCol w:w="836"/>
        <w:gridCol w:w="1345"/>
        <w:gridCol w:w="4590"/>
        <w:gridCol w:w="2220"/>
        <w:gridCol w:w="1710"/>
        <w:gridCol w:w="1295"/>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04" w:type="dxa"/>
            <w:noWrap w:val="0"/>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序号</w:t>
            </w:r>
          </w:p>
        </w:tc>
        <w:tc>
          <w:tcPr>
            <w:tcW w:w="1000" w:type="dxa"/>
            <w:noWrap w:val="0"/>
            <w:vAlign w:val="center"/>
          </w:tcPr>
          <w:p>
            <w:pPr>
              <w:adjustRightInd w:val="0"/>
              <w:snapToGrid w:val="0"/>
              <w:jc w:val="center"/>
              <w:rPr>
                <w:rFonts w:ascii="宋体" w:hAnsi="宋体"/>
                <w:b/>
                <w:kern w:val="0"/>
                <w:sz w:val="28"/>
                <w:szCs w:val="28"/>
              </w:rPr>
            </w:pPr>
            <w:r>
              <w:rPr>
                <w:rFonts w:hint="eastAsia" w:ascii="宋体" w:hAnsi="宋体"/>
                <w:b/>
                <w:kern w:val="0"/>
                <w:sz w:val="28"/>
                <w:szCs w:val="28"/>
              </w:rPr>
              <w:t>事项名称</w:t>
            </w:r>
          </w:p>
        </w:tc>
        <w:tc>
          <w:tcPr>
            <w:tcW w:w="836" w:type="dxa"/>
            <w:noWrap w:val="0"/>
            <w:vAlign w:val="center"/>
          </w:tcPr>
          <w:p>
            <w:pPr>
              <w:adjustRightInd w:val="0"/>
              <w:snapToGrid w:val="0"/>
              <w:jc w:val="center"/>
              <w:rPr>
                <w:rFonts w:hint="eastAsia" w:ascii="宋体" w:hAnsi="宋体"/>
                <w:b/>
                <w:kern w:val="0"/>
                <w:sz w:val="28"/>
                <w:szCs w:val="28"/>
              </w:rPr>
            </w:pPr>
            <w:r>
              <w:rPr>
                <w:rFonts w:hint="eastAsia" w:ascii="宋体" w:hAnsi="宋体"/>
                <w:b/>
                <w:kern w:val="0"/>
                <w:sz w:val="28"/>
                <w:szCs w:val="28"/>
                <w:lang w:val="en-US" w:eastAsia="zh-CN"/>
              </w:rPr>
              <w:t>基本编码</w:t>
            </w:r>
          </w:p>
        </w:tc>
        <w:tc>
          <w:tcPr>
            <w:tcW w:w="1345"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设定依据</w:t>
            </w:r>
          </w:p>
        </w:tc>
        <w:tc>
          <w:tcPr>
            <w:tcW w:w="4590"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适用情形</w:t>
            </w:r>
          </w:p>
        </w:tc>
        <w:tc>
          <w:tcPr>
            <w:tcW w:w="2220" w:type="dxa"/>
            <w:noWrap w:val="0"/>
            <w:vAlign w:val="center"/>
          </w:tcPr>
          <w:p>
            <w:pPr>
              <w:adjustRightInd w:val="0"/>
              <w:snapToGrid w:val="0"/>
              <w:jc w:val="center"/>
              <w:rPr>
                <w:rFonts w:hint="eastAsia" w:ascii="宋体" w:hAnsi="宋体" w:eastAsia="宋体" w:cs="Times New Roman"/>
                <w:b/>
                <w:kern w:val="0"/>
                <w:sz w:val="28"/>
                <w:szCs w:val="28"/>
                <w:lang w:val="en-US" w:eastAsia="zh-CN" w:bidi="ar-SA"/>
              </w:rPr>
            </w:pPr>
            <w:r>
              <w:rPr>
                <w:rFonts w:hint="eastAsia" w:ascii="宋体" w:hAnsi="宋体"/>
                <w:b/>
                <w:kern w:val="0"/>
                <w:sz w:val="28"/>
                <w:szCs w:val="28"/>
                <w:lang w:eastAsia="zh-CN"/>
              </w:rPr>
              <w:t>减轻</w:t>
            </w:r>
            <w:r>
              <w:rPr>
                <w:rFonts w:hint="eastAsia" w:ascii="宋体" w:hAnsi="宋体"/>
                <w:b/>
                <w:kern w:val="0"/>
                <w:sz w:val="28"/>
                <w:szCs w:val="28"/>
              </w:rPr>
              <w:t>处罚依据</w:t>
            </w:r>
          </w:p>
        </w:tc>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裁量幅度</w:t>
            </w:r>
          </w:p>
        </w:tc>
        <w:tc>
          <w:tcPr>
            <w:tcW w:w="12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配套监管措施</w:t>
            </w:r>
          </w:p>
        </w:tc>
        <w:tc>
          <w:tcPr>
            <w:tcW w:w="702" w:type="dxa"/>
            <w:noWrap w:val="0"/>
            <w:vAlign w:val="center"/>
          </w:tcPr>
          <w:p>
            <w:pPr>
              <w:adjustRightInd w:val="0"/>
              <w:snapToGrid w:val="0"/>
              <w:jc w:val="center"/>
              <w:rPr>
                <w:rFonts w:hint="eastAsia" w:ascii="宋体" w:hAnsi="宋体" w:eastAsia="宋体"/>
                <w:b/>
                <w:kern w:val="0"/>
                <w:sz w:val="28"/>
                <w:szCs w:val="28"/>
                <w:lang w:eastAsia="zh-CN"/>
              </w:rPr>
            </w:pPr>
            <w:r>
              <w:rPr>
                <w:rFonts w:hint="eastAsia" w:ascii="宋体" w:hAnsi="宋体"/>
                <w:b/>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dxa"/>
            <w:noWrap w:val="0"/>
            <w:vAlign w:val="center"/>
          </w:tcPr>
          <w:p>
            <w:pPr>
              <w:autoSpaceDE w:val="0"/>
              <w:autoSpaceDN w:val="0"/>
              <w:adjustRightInd w:val="0"/>
              <w:snapToGrid w:val="0"/>
              <w:ind w:firstLine="420" w:firstLineChars="200"/>
              <w:jc w:val="center"/>
              <w:rPr>
                <w:rFonts w:hint="default"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31</w:t>
            </w:r>
          </w:p>
        </w:tc>
        <w:tc>
          <w:tcPr>
            <w:tcW w:w="1000"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社会采购代理机构超标准采购或者在政府采购计划以外实施采购</w:t>
            </w:r>
          </w:p>
        </w:tc>
        <w:tc>
          <w:tcPr>
            <w:tcW w:w="836" w:type="dxa"/>
            <w:noWrap w:val="0"/>
            <w:vAlign w:val="center"/>
          </w:tcPr>
          <w:p>
            <w:pPr>
              <w:autoSpaceDE w:val="0"/>
              <w:autoSpaceDN w:val="0"/>
              <w:adjustRightInd w:val="0"/>
              <w:snapToGrid w:val="0"/>
              <w:jc w:val="center"/>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w:t>
            </w:r>
          </w:p>
        </w:tc>
        <w:tc>
          <w:tcPr>
            <w:tcW w:w="1345"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《深圳经济特区政府采购条例》第五十六条第（二）项</w:t>
            </w:r>
            <w:r>
              <w:rPr>
                <w:rFonts w:hint="eastAsia" w:ascii="仿宋_GB2312" w:hAnsi="仿宋_GB2312" w:eastAsia="仿宋_GB2312" w:cs="仿宋_GB2312"/>
                <w:color w:val="auto"/>
                <w:sz w:val="21"/>
                <w:szCs w:val="21"/>
                <w:u w:val="none"/>
                <w:vertAlign w:val="baseline"/>
                <w:lang w:val="en-US" w:eastAsia="zh-CN"/>
              </w:rPr>
              <w:br w:type="textWrapping"/>
            </w:r>
          </w:p>
        </w:tc>
        <w:tc>
          <w:tcPr>
            <w:tcW w:w="459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Cs w:val="21"/>
                <w:lang w:val="en-US" w:eastAsia="zh-CN"/>
              </w:rPr>
              <w:t>符</w:t>
            </w:r>
            <w:r>
              <w:rPr>
                <w:rFonts w:hint="eastAsia" w:ascii="仿宋_GB2312" w:hAnsi="仿宋_GB2312" w:eastAsia="仿宋_GB2312" w:cs="仿宋_GB2312"/>
                <w:color w:val="auto"/>
                <w:kern w:val="2"/>
                <w:sz w:val="21"/>
                <w:szCs w:val="21"/>
                <w:u w:val="none"/>
                <w:vertAlign w:val="baseline"/>
                <w:lang w:val="en-US" w:eastAsia="zh-CN" w:bidi="ar-SA"/>
              </w:rPr>
              <w:t>合下列情形之一的，应当减轻处罚：</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kern w:val="2"/>
                <w:sz w:val="21"/>
                <w:szCs w:val="21"/>
                <w:u w:val="none"/>
                <w:vertAlign w:val="baseline"/>
                <w:lang w:val="en-US" w:eastAsia="zh-CN" w:bidi="ar-SA"/>
              </w:rPr>
              <w:t>1.主动消除政府采购违法行为危害后果的；</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kern w:val="2"/>
                <w:sz w:val="21"/>
                <w:szCs w:val="21"/>
                <w:u w:val="none"/>
                <w:vertAlign w:val="baseline"/>
                <w:lang w:val="en-US" w:eastAsia="zh-CN" w:bidi="ar-SA"/>
              </w:rPr>
              <w:t>2.受他人胁迫或者诱骗实施政府采购违法行为的，且已经报警，公安机关已经立案的；</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kern w:val="2"/>
                <w:sz w:val="21"/>
                <w:szCs w:val="21"/>
                <w:u w:val="none"/>
                <w:vertAlign w:val="baseline"/>
                <w:lang w:val="en-US" w:eastAsia="zh-CN" w:bidi="ar-SA"/>
              </w:rPr>
              <w:t>3.主动供述财政部门尚未掌握的政府采购违法行为的，如在行政机关查处违法行为过程中，代理机构主动供述行政机关尚未掌握的自身的政府采购违法行为且经查证属实。</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kern w:val="2"/>
                <w:sz w:val="21"/>
                <w:szCs w:val="21"/>
                <w:u w:val="none"/>
                <w:vertAlign w:val="baseline"/>
                <w:lang w:val="en-US" w:eastAsia="zh-CN" w:bidi="ar-SA"/>
              </w:rPr>
              <w:t>4.配合财政部门查处违法行为有立功表现的，如行政机关查处政府采购违法行为过程中，代理机构积极配合并提供其他政府采购参加人的政府采购违法行为线索且经查证属实；</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kern w:val="2"/>
                <w:sz w:val="21"/>
                <w:szCs w:val="21"/>
                <w:u w:val="none"/>
                <w:vertAlign w:val="baseline"/>
                <w:lang w:val="en-US" w:eastAsia="zh-CN" w:bidi="ar-SA"/>
              </w:rPr>
              <w:t>5.法律、法规、规章规定其他应当减轻行政处罚的。</w:t>
            </w:r>
          </w:p>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p>
        </w:tc>
        <w:tc>
          <w:tcPr>
            <w:tcW w:w="2220"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《中华人民共和国行政处罚法》第三十二条、《财政部门行使行政处罚裁量权指导规范》第十一条、第十二条、《深圳市政府采购行政处罚裁量权实施办法》第十条、第十一条。</w:t>
            </w:r>
          </w:p>
        </w:tc>
        <w:tc>
          <w:tcPr>
            <w:tcW w:w="1710"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对社会采购代理机构及其负责人、直接负责的主管人员和其他直接责任人员通报批评，并处五千元以上一万元以下罚款。</w:t>
            </w:r>
          </w:p>
          <w:p>
            <w:pPr>
              <w:autoSpaceDE w:val="0"/>
              <w:autoSpaceDN w:val="0"/>
              <w:adjustRightInd w:val="0"/>
              <w:snapToGrid w:val="0"/>
              <w:jc w:val="both"/>
              <w:rPr>
                <w:rFonts w:hint="eastAsia" w:ascii="仿宋_GB2312" w:hAnsi="仿宋_GB2312" w:eastAsia="仿宋_GB2312" w:cs="仿宋_GB2312"/>
                <w:color w:val="auto"/>
                <w:sz w:val="21"/>
                <w:szCs w:val="21"/>
                <w:u w:val="none"/>
                <w:vertAlign w:val="baseline"/>
                <w:lang w:val="en-US" w:eastAsia="zh-CN"/>
              </w:rPr>
            </w:pPr>
          </w:p>
        </w:tc>
        <w:tc>
          <w:tcPr>
            <w:tcW w:w="1295" w:type="dxa"/>
            <w:noWrap w:val="0"/>
            <w:vAlign w:val="center"/>
          </w:tcPr>
          <w:p>
            <w:pPr>
              <w:autoSpaceDE w:val="0"/>
              <w:autoSpaceDN w:val="0"/>
              <w:adjustRightInd w:val="0"/>
              <w:snapToGrid w:val="0"/>
              <w:jc w:val="both"/>
              <w:rPr>
                <w:rFonts w:hint="eastAsia" w:ascii="仿宋_GB2312" w:hAnsi="仿宋_GB2312" w:eastAsia="仿宋_GB2312" w:cs="仿宋_GB2312"/>
                <w:color w:val="auto"/>
                <w:kern w:val="2"/>
                <w:sz w:val="21"/>
                <w:szCs w:val="21"/>
                <w:u w:val="none"/>
                <w:vertAlign w:val="baseline"/>
                <w:lang w:val="en-US" w:eastAsia="zh-CN" w:bidi="ar-SA"/>
              </w:rPr>
            </w:pPr>
            <w:r>
              <w:rPr>
                <w:rFonts w:hint="eastAsia" w:ascii="仿宋_GB2312" w:hAnsi="仿宋_GB2312" w:eastAsia="仿宋_GB2312" w:cs="仿宋_GB2312"/>
                <w:color w:val="auto"/>
                <w:sz w:val="21"/>
                <w:szCs w:val="21"/>
                <w:u w:val="none"/>
                <w:vertAlign w:val="baseline"/>
                <w:lang w:val="en-US" w:eastAsia="zh-CN"/>
              </w:rPr>
              <w:t>加强教育；责令改正，及时跟踪后续整改情况；加强日常监管。</w:t>
            </w:r>
          </w:p>
        </w:tc>
        <w:tc>
          <w:tcPr>
            <w:tcW w:w="702" w:type="dxa"/>
            <w:noWrap w:val="0"/>
            <w:vAlign w:val="center"/>
          </w:tcPr>
          <w:p>
            <w:pPr>
              <w:pStyle w:val="6"/>
              <w:spacing w:after="0" w:line="240" w:lineRule="auto"/>
              <w:jc w:val="both"/>
              <w:rPr>
                <w:rFonts w:hint="eastAsia"/>
                <w:color w:val="000000"/>
              </w:rPr>
            </w:pPr>
          </w:p>
        </w:tc>
      </w:tr>
    </w:tbl>
    <w:p>
      <w:pPr>
        <w:jc w:val="both"/>
        <w:rPr>
          <w:rFonts w:hint="eastAsia" w:ascii="方正小标宋_GBK" w:hAnsi="方正小标宋_GBK" w:eastAsia="方正小标宋_GBK" w:cs="方正小标宋_GBK"/>
          <w:b w:val="0"/>
          <w:bCs w:val="0"/>
          <w:color w:val="auto"/>
          <w:sz w:val="44"/>
          <w:szCs w:val="44"/>
          <w:u w:val="none"/>
          <w:lang w:val="en-US" w:eastAsia="zh-CN"/>
        </w:rPr>
      </w:pPr>
    </w:p>
    <w:p>
      <w:pPr>
        <w:jc w:val="both"/>
        <w:rPr>
          <w:rFonts w:hint="eastAsia" w:ascii="方正小标宋_GBK" w:hAnsi="方正小标宋_GBK" w:eastAsia="方正小标宋_GBK" w:cs="方正小标宋_GBK"/>
          <w:b w:val="0"/>
          <w:bCs w:val="0"/>
          <w:color w:val="auto"/>
          <w:sz w:val="44"/>
          <w:szCs w:val="44"/>
          <w:u w:val="none"/>
          <w:lang w:val="en-US" w:eastAsia="zh-CN"/>
        </w:rPr>
      </w:pPr>
    </w:p>
    <w:p>
      <w:pPr>
        <w:ind w:firstLine="0" w:firstLineChars="0"/>
        <w:jc w:val="center"/>
        <w:rPr>
          <w:rFonts w:hint="eastAsia" w:ascii="方正小标宋_GBK" w:hAnsi="方正小标宋_GBK" w:eastAsia="方正小标宋_GBK" w:cs="方正小标宋_GBK"/>
          <w:b w:val="0"/>
          <w:bCs w:val="0"/>
          <w:color w:val="auto"/>
          <w:sz w:val="44"/>
          <w:szCs w:val="44"/>
          <w:u w:val="none"/>
          <w:lang w:val="en-US" w:eastAsia="zh-CN"/>
        </w:rPr>
      </w:pPr>
      <w:r>
        <w:rPr>
          <w:rFonts w:hint="eastAsia" w:ascii="方正小标宋_GBK" w:hAnsi="方正小标宋_GBK" w:eastAsia="方正小标宋_GBK" w:cs="方正小标宋_GBK"/>
          <w:b w:val="0"/>
          <w:bCs w:val="0"/>
          <w:color w:val="auto"/>
          <w:sz w:val="44"/>
          <w:szCs w:val="44"/>
          <w:u w:val="none"/>
          <w:lang w:val="en-US" w:eastAsia="zh-CN"/>
        </w:rPr>
        <w:t>深圳市财政局行政处罚减免责事项清单（征求意见稿）</w:t>
      </w:r>
    </w:p>
    <w:p>
      <w:pPr>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u w:val="none"/>
          <w:lang w:val="en-US" w:eastAsia="zh-CN"/>
        </w:rPr>
        <w:t>（免处罚事项清单）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05"/>
        <w:gridCol w:w="960"/>
        <w:gridCol w:w="2370"/>
        <w:gridCol w:w="4500"/>
        <w:gridCol w:w="1740"/>
        <w:gridCol w:w="2040"/>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7"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序号</w:t>
            </w:r>
          </w:p>
        </w:tc>
        <w:tc>
          <w:tcPr>
            <w:tcW w:w="1005"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事项名称</w:t>
            </w:r>
          </w:p>
        </w:tc>
        <w:tc>
          <w:tcPr>
            <w:tcW w:w="960"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基本编码</w:t>
            </w:r>
          </w:p>
        </w:tc>
        <w:tc>
          <w:tcPr>
            <w:tcW w:w="2370"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设定依据</w:t>
            </w:r>
          </w:p>
        </w:tc>
        <w:tc>
          <w:tcPr>
            <w:tcW w:w="4500"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适用情形</w:t>
            </w:r>
          </w:p>
        </w:tc>
        <w:tc>
          <w:tcPr>
            <w:tcW w:w="1740"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免处罚依据</w:t>
            </w:r>
          </w:p>
        </w:tc>
        <w:tc>
          <w:tcPr>
            <w:tcW w:w="2040"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配套监管措施</w:t>
            </w:r>
          </w:p>
        </w:tc>
        <w:tc>
          <w:tcPr>
            <w:tcW w:w="841" w:type="dxa"/>
            <w:noWrap w:val="0"/>
            <w:vAlign w:val="center"/>
          </w:tcPr>
          <w:p>
            <w:pPr>
              <w:adjustRightInd w:val="0"/>
              <w:snapToGrid w:val="0"/>
              <w:spacing w:line="240" w:lineRule="auto"/>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7" w:type="dxa"/>
            <w:noWrap w:val="0"/>
            <w:vAlign w:val="center"/>
          </w:tcPr>
          <w:p>
            <w:pPr>
              <w:keepNext w:val="0"/>
              <w:keepLines w:val="0"/>
              <w:widowControl/>
              <w:suppressLineNumbers w:val="0"/>
              <w:jc w:val="center"/>
              <w:textAlignment w:val="center"/>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1</w:t>
            </w:r>
          </w:p>
        </w:tc>
        <w:tc>
          <w:tcPr>
            <w:tcW w:w="1005"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会计师事务所</w:t>
            </w:r>
            <w:r>
              <w:rPr>
                <w:rFonts w:hint="eastAsia" w:ascii="仿宋_GB2312" w:hAnsi="宋体" w:eastAsia="仿宋_GB2312" w:cs="仿宋_GB2312"/>
                <w:i w:val="0"/>
                <w:iCs w:val="0"/>
                <w:color w:val="auto"/>
                <w:kern w:val="0"/>
                <w:sz w:val="21"/>
                <w:szCs w:val="21"/>
                <w:u w:val="none"/>
                <w:lang w:val="en-US" w:eastAsia="zh-CN" w:bidi="ar"/>
              </w:rPr>
              <w:t>执行审计业务，</w:t>
            </w:r>
            <w:r>
              <w:rPr>
                <w:rFonts w:hint="eastAsia" w:ascii="仿宋_GB2312" w:hAnsi="宋体" w:eastAsia="仿宋_GB2312" w:cs="仿宋_GB2312"/>
                <w:color w:val="auto"/>
                <w:kern w:val="0"/>
                <w:szCs w:val="21"/>
                <w:lang w:eastAsia="zh-CN" w:bidi="ar"/>
              </w:rPr>
              <w:t>未</w:t>
            </w:r>
            <w:r>
              <w:rPr>
                <w:rFonts w:hint="default" w:ascii="仿宋_GB2312" w:hAnsi="宋体" w:eastAsia="仿宋_GB2312" w:cs="仿宋_GB2312"/>
                <w:color w:val="auto"/>
                <w:kern w:val="0"/>
                <w:szCs w:val="21"/>
                <w:lang w:bidi="ar"/>
              </w:rPr>
              <w:t>按照执业准则规定的工作程序出具业务报告</w:t>
            </w:r>
          </w:p>
        </w:tc>
        <w:tc>
          <w:tcPr>
            <w:tcW w:w="960" w:type="dxa"/>
            <w:noWrap w:val="0"/>
            <w:vAlign w:val="center"/>
          </w:tcPr>
          <w:p>
            <w:pPr>
              <w:keepNext w:val="0"/>
              <w:keepLines w:val="0"/>
              <w:widowControl/>
              <w:suppressLineNumbers w:val="0"/>
              <w:jc w:val="center"/>
              <w:textAlignment w:val="top"/>
              <w:rPr>
                <w:rFonts w:hint="eastAsia" w:ascii="黑体" w:hAnsi="黑体" w:eastAsia="黑体"/>
                <w:szCs w:val="24"/>
                <w:lang w:val="en-US" w:eastAsia="zh-CN"/>
              </w:rPr>
            </w:pPr>
            <w:r>
              <w:rPr>
                <w:rFonts w:hint="eastAsia" w:ascii="仿宋_GB2312" w:hAnsi="宋体" w:eastAsia="仿宋_GB2312" w:cs="仿宋_GB2312"/>
                <w:i w:val="0"/>
                <w:iCs w:val="0"/>
                <w:color w:val="auto"/>
                <w:kern w:val="0"/>
                <w:sz w:val="21"/>
                <w:szCs w:val="21"/>
                <w:u w:val="none"/>
                <w:lang w:val="en-US" w:eastAsia="zh-CN" w:bidi="ar"/>
              </w:rPr>
              <w:t>/</w:t>
            </w:r>
          </w:p>
        </w:tc>
        <w:tc>
          <w:tcPr>
            <w:tcW w:w="237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《深圳经济特区注册会计师条例》第五十七条第一款</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第六十二条、第八十五条</w:t>
            </w:r>
          </w:p>
        </w:tc>
        <w:tc>
          <w:tcPr>
            <w:tcW w:w="4500" w:type="dxa"/>
            <w:noWrap w:val="0"/>
            <w:vAlign w:val="top"/>
          </w:tcPr>
          <w:p>
            <w:pPr>
              <w:pStyle w:val="6"/>
              <w:keepNext w:val="0"/>
              <w:keepLines w:val="0"/>
              <w:widowControl/>
              <w:suppressLineNumbers w:val="0"/>
              <w:spacing w:before="0" w:beforeAutospacing="0" w:after="0" w:afterAutospacing="0" w:line="200" w:lineRule="atLeast"/>
              <w:ind w:left="0" w:right="0" w:firstLine="0"/>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同时满足以下条件的，不予行政处罚：</w:t>
            </w:r>
          </w:p>
          <w:p>
            <w:pPr>
              <w:pStyle w:val="6"/>
              <w:keepNext w:val="0"/>
              <w:keepLines w:val="0"/>
              <w:widowControl/>
              <w:suppressLineNumbers w:val="0"/>
              <w:spacing w:before="0" w:beforeAutospacing="0" w:after="0" w:afterAutospacing="0" w:line="200" w:lineRule="atLeast"/>
              <w:ind w:left="0" w:right="0" w:firstLine="0"/>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未按照执业准则规定的工作程序仅有一项，且对审计报告的客观性、合理性、公允性影响轻微；</w:t>
            </w:r>
          </w:p>
          <w:p>
            <w:pPr>
              <w:pStyle w:val="6"/>
              <w:keepNext w:val="0"/>
              <w:keepLines w:val="0"/>
              <w:widowControl/>
              <w:suppressLineNumbers w:val="0"/>
              <w:spacing w:before="0" w:beforeAutospacing="0" w:after="0" w:afterAutospacing="0" w:line="200" w:lineRule="atLeast"/>
              <w:ind w:left="0" w:right="0" w:firstLine="0"/>
              <w:rPr>
                <w:rFonts w:hint="eastAsia" w:ascii="仿宋_GB2312" w:hAnsi="宋体" w:eastAsia="仿宋_GB2312" w:cs="仿宋_GB2312"/>
                <w:color w:val="auto"/>
                <w:sz w:val="21"/>
                <w:szCs w:val="21"/>
                <w:lang w:val="en-US" w:eastAsia="zh-CN" w:bidi="ar"/>
              </w:rPr>
            </w:pPr>
            <w:r>
              <w:rPr>
                <w:rFonts w:hint="default" w:ascii="仿宋_GB2312" w:hAnsi="宋体" w:eastAsia="仿宋_GB2312" w:cs="仿宋_GB2312"/>
                <w:i w:val="0"/>
                <w:iCs w:val="0"/>
                <w:color w:val="auto"/>
                <w:kern w:val="0"/>
                <w:sz w:val="21"/>
                <w:szCs w:val="21"/>
                <w:u w:val="none"/>
                <w:lang w:val="en-US" w:eastAsia="zh-CN" w:bidi="ar"/>
              </w:rPr>
              <w:t>2</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没有造成危害后果</w:t>
            </w:r>
            <w:r>
              <w:rPr>
                <w:rFonts w:hint="eastAsia" w:ascii="仿宋_GB2312" w:hAnsi="宋体" w:eastAsia="仿宋_GB2312" w:cs="仿宋_GB2312"/>
                <w:i w:val="0"/>
                <w:iCs w:val="0"/>
                <w:color w:val="auto"/>
                <w:kern w:val="0"/>
                <w:sz w:val="21"/>
                <w:szCs w:val="21"/>
                <w:u w:val="none"/>
                <w:lang w:val="en-US" w:eastAsia="zh-CN" w:bidi="ar"/>
              </w:rPr>
              <w:t>,</w:t>
            </w:r>
            <w:r>
              <w:rPr>
                <w:rFonts w:hint="eastAsia" w:ascii="仿宋_GB2312" w:hAnsi="宋体" w:eastAsia="仿宋_GB2312" w:cs="仿宋_GB2312"/>
                <w:color w:val="auto"/>
                <w:sz w:val="21"/>
                <w:szCs w:val="21"/>
                <w:lang w:bidi="ar"/>
              </w:rPr>
              <w:t>如违法行为未造成国家、企业、事业单位或者其他组织、个人的直接经济损失；当事人举证证明审计报告已作废等</w:t>
            </w:r>
            <w:r>
              <w:rPr>
                <w:rFonts w:hint="eastAsia" w:ascii="仿宋_GB2312" w:hAnsi="宋体" w:eastAsia="仿宋_GB2312" w:cs="仿宋_GB2312"/>
                <w:color w:val="auto"/>
                <w:sz w:val="21"/>
                <w:szCs w:val="21"/>
                <w:lang w:val="en-US" w:eastAsia="zh-CN" w:bidi="ar"/>
              </w:rPr>
              <w:t>;</w:t>
            </w:r>
          </w:p>
          <w:p>
            <w:pPr>
              <w:keepNext w:val="0"/>
              <w:keepLines w:val="0"/>
              <w:widowControl/>
              <w:suppressLineNumbers w:val="0"/>
              <w:spacing w:line="200" w:lineRule="atLeast"/>
              <w:jc w:val="both"/>
              <w:textAlignment w:val="top"/>
              <w:rPr>
                <w:rFonts w:hint="eastAsia" w:ascii="黑体" w:hAnsi="黑体" w:eastAsia="黑体"/>
                <w:szCs w:val="24"/>
                <w:lang w:val="en-US" w:eastAsia="zh-CN"/>
              </w:rPr>
            </w:pPr>
            <w:r>
              <w:rPr>
                <w:rFonts w:hint="eastAsia" w:ascii="仿宋_GB2312" w:hAnsi="宋体" w:eastAsia="仿宋_GB2312" w:cs="仿宋_GB2312"/>
                <w:i w:val="0"/>
                <w:iCs w:val="0"/>
                <w:color w:val="auto"/>
                <w:kern w:val="0"/>
                <w:sz w:val="21"/>
                <w:szCs w:val="21"/>
                <w:u w:val="none"/>
                <w:lang w:val="en-US" w:eastAsia="zh-CN" w:bidi="ar"/>
              </w:rPr>
              <w:t>3.及时改正，如</w:t>
            </w:r>
            <w:r>
              <w:rPr>
                <w:rFonts w:hint="default" w:ascii="仿宋_GB2312" w:hAnsi="宋体" w:eastAsia="仿宋_GB2312" w:cs="仿宋_GB2312"/>
                <w:i w:val="0"/>
                <w:iCs w:val="0"/>
                <w:color w:val="auto"/>
                <w:kern w:val="0"/>
                <w:sz w:val="21"/>
                <w:szCs w:val="21"/>
                <w:u w:val="none"/>
                <w:lang w:val="en-US" w:eastAsia="zh-CN" w:bidi="ar"/>
              </w:rPr>
              <w:t>当事人</w:t>
            </w:r>
            <w:r>
              <w:rPr>
                <w:rFonts w:hint="eastAsia" w:ascii="仿宋_GB2312" w:hAnsi="宋体" w:eastAsia="仿宋_GB2312" w:cs="仿宋_GB2312"/>
                <w:i w:val="0"/>
                <w:iCs w:val="0"/>
                <w:color w:val="auto"/>
                <w:kern w:val="0"/>
                <w:sz w:val="21"/>
                <w:szCs w:val="21"/>
                <w:u w:val="none"/>
                <w:lang w:val="en-US" w:eastAsia="zh-CN" w:bidi="ar"/>
              </w:rPr>
              <w:t>及时</w:t>
            </w:r>
            <w:r>
              <w:rPr>
                <w:rFonts w:hint="default" w:ascii="仿宋_GB2312" w:hAnsi="宋体" w:eastAsia="仿宋_GB2312" w:cs="仿宋_GB2312"/>
                <w:i w:val="0"/>
                <w:iCs w:val="0"/>
                <w:color w:val="auto"/>
                <w:kern w:val="0"/>
                <w:sz w:val="21"/>
                <w:szCs w:val="21"/>
                <w:u w:val="none"/>
                <w:lang w:val="en-US" w:eastAsia="zh-CN" w:bidi="ar"/>
              </w:rPr>
              <w:t>按照执业准则规定的工作程序</w:t>
            </w:r>
            <w:r>
              <w:rPr>
                <w:rFonts w:hint="eastAsia" w:ascii="仿宋_GB2312" w:hAnsi="宋体" w:eastAsia="仿宋_GB2312" w:cs="仿宋_GB2312"/>
                <w:i w:val="0"/>
                <w:iCs w:val="0"/>
                <w:color w:val="auto"/>
                <w:kern w:val="0"/>
                <w:sz w:val="21"/>
                <w:szCs w:val="21"/>
                <w:u w:val="none"/>
                <w:lang w:val="en-US" w:eastAsia="zh-CN" w:bidi="ar"/>
              </w:rPr>
              <w:t>补正并</w:t>
            </w:r>
            <w:r>
              <w:rPr>
                <w:rFonts w:hint="default" w:ascii="仿宋_GB2312" w:hAnsi="宋体" w:eastAsia="仿宋_GB2312" w:cs="仿宋_GB2312"/>
                <w:i w:val="0"/>
                <w:iCs w:val="0"/>
                <w:color w:val="auto"/>
                <w:kern w:val="0"/>
                <w:sz w:val="21"/>
                <w:szCs w:val="21"/>
                <w:u w:val="none"/>
                <w:lang w:val="en-US" w:eastAsia="zh-CN" w:bidi="ar"/>
              </w:rPr>
              <w:t>提交整改报告。</w:t>
            </w:r>
          </w:p>
        </w:tc>
        <w:tc>
          <w:tcPr>
            <w:tcW w:w="174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《中华人民共和国行政处罚法》第三十三条</w:t>
            </w:r>
          </w:p>
        </w:tc>
        <w:tc>
          <w:tcPr>
            <w:tcW w:w="204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eastAsia" w:ascii="仿宋_GB2312" w:hAnsi="仿宋_GB2312" w:eastAsia="仿宋_GB2312" w:cs="仿宋_GB2312"/>
                <w:color w:val="auto"/>
                <w:sz w:val="21"/>
                <w:szCs w:val="21"/>
                <w:u w:val="none"/>
                <w:vertAlign w:val="baseline"/>
                <w:lang w:val="en-US" w:eastAsia="zh-CN"/>
              </w:rPr>
              <w:t>加强教育；及时跟踪后续整改情况；加强日常监管。</w:t>
            </w:r>
          </w:p>
        </w:tc>
        <w:tc>
          <w:tcPr>
            <w:tcW w:w="841"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7" w:type="dxa"/>
            <w:noWrap w:val="0"/>
            <w:vAlign w:val="center"/>
          </w:tcPr>
          <w:p>
            <w:pPr>
              <w:keepNext w:val="0"/>
              <w:keepLines w:val="0"/>
              <w:widowControl/>
              <w:suppressLineNumbers w:val="0"/>
              <w:jc w:val="center"/>
              <w:textAlignment w:val="center"/>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2</w:t>
            </w:r>
          </w:p>
        </w:tc>
        <w:tc>
          <w:tcPr>
            <w:tcW w:w="1005"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注册会计师</w:t>
            </w:r>
            <w:r>
              <w:rPr>
                <w:rFonts w:hint="eastAsia" w:ascii="仿宋_GB2312" w:hAnsi="宋体" w:eastAsia="仿宋_GB2312" w:cs="仿宋_GB2312"/>
                <w:i w:val="0"/>
                <w:iCs w:val="0"/>
                <w:color w:val="auto"/>
                <w:kern w:val="0"/>
                <w:sz w:val="21"/>
                <w:szCs w:val="21"/>
                <w:u w:val="none"/>
                <w:lang w:val="en-US" w:eastAsia="zh-CN" w:bidi="ar"/>
              </w:rPr>
              <w:t>执行审计业务，未</w:t>
            </w:r>
            <w:r>
              <w:rPr>
                <w:rFonts w:hint="default" w:ascii="仿宋_GB2312" w:hAnsi="宋体" w:eastAsia="仿宋_GB2312" w:cs="仿宋_GB2312"/>
                <w:color w:val="auto"/>
                <w:kern w:val="0"/>
                <w:szCs w:val="21"/>
                <w:lang w:bidi="ar"/>
              </w:rPr>
              <w:t>按照执业准则规定的工作程序出具业务报告</w:t>
            </w:r>
          </w:p>
        </w:tc>
        <w:tc>
          <w:tcPr>
            <w:tcW w:w="960" w:type="dxa"/>
            <w:noWrap w:val="0"/>
            <w:vAlign w:val="center"/>
          </w:tcPr>
          <w:p>
            <w:pPr>
              <w:keepNext w:val="0"/>
              <w:keepLines w:val="0"/>
              <w:widowControl/>
              <w:suppressLineNumbers w:val="0"/>
              <w:jc w:val="center"/>
              <w:textAlignment w:val="top"/>
              <w:rPr>
                <w:rFonts w:hint="eastAsia" w:ascii="黑体" w:hAnsi="黑体" w:eastAsia="黑体"/>
                <w:szCs w:val="24"/>
                <w:lang w:val="en-US" w:eastAsia="zh-CN"/>
              </w:rPr>
            </w:pPr>
            <w:r>
              <w:rPr>
                <w:rFonts w:hint="eastAsia" w:ascii="仿宋_GB2312" w:hAnsi="宋体" w:eastAsia="仿宋_GB2312" w:cs="仿宋_GB2312"/>
                <w:i w:val="0"/>
                <w:iCs w:val="0"/>
                <w:color w:val="auto"/>
                <w:kern w:val="0"/>
                <w:sz w:val="21"/>
                <w:szCs w:val="21"/>
                <w:u w:val="none"/>
                <w:lang w:val="en-US" w:eastAsia="zh-CN" w:bidi="ar"/>
              </w:rPr>
              <w:t>/</w:t>
            </w:r>
          </w:p>
        </w:tc>
        <w:tc>
          <w:tcPr>
            <w:tcW w:w="237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《深圳经济特区注册会计师条例》第五十七条第一款、第八十五条</w:t>
            </w:r>
          </w:p>
        </w:tc>
        <w:tc>
          <w:tcPr>
            <w:tcW w:w="4500" w:type="dxa"/>
            <w:noWrap w:val="0"/>
            <w:vAlign w:val="top"/>
          </w:tcPr>
          <w:p>
            <w:pPr>
              <w:keepNext w:val="0"/>
              <w:keepLines w:val="0"/>
              <w:widowControl/>
              <w:suppressLineNumbers w:val="0"/>
              <w:spacing w:line="200" w:lineRule="atLeast"/>
              <w:jc w:val="both"/>
              <w:textAlignment w:val="top"/>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同时满足以下条件的，不予行政处罚：</w:t>
            </w:r>
          </w:p>
          <w:p>
            <w:pPr>
              <w:keepNext w:val="0"/>
              <w:keepLines w:val="0"/>
              <w:widowControl/>
              <w:suppressLineNumbers w:val="0"/>
              <w:spacing w:line="200" w:lineRule="atLeast"/>
              <w:jc w:val="both"/>
              <w:textAlignment w:val="top"/>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未按照执业准则规定的工作程序仅有一项，且对审计报告的客观性、合理性、公允性影响轻微；</w:t>
            </w:r>
          </w:p>
          <w:p>
            <w:pPr>
              <w:keepNext w:val="0"/>
              <w:keepLines w:val="0"/>
              <w:widowControl/>
              <w:suppressLineNumbers w:val="0"/>
              <w:spacing w:line="200" w:lineRule="atLeast"/>
              <w:jc w:val="both"/>
              <w:textAlignment w:val="top"/>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没有造成危害后果</w:t>
            </w:r>
            <w:r>
              <w:rPr>
                <w:rFonts w:hint="eastAsia" w:ascii="仿宋_GB2312" w:hAnsi="宋体" w:eastAsia="仿宋_GB2312" w:cs="仿宋_GB2312"/>
                <w:i w:val="0"/>
                <w:iCs w:val="0"/>
                <w:color w:val="auto"/>
                <w:kern w:val="0"/>
                <w:sz w:val="21"/>
                <w:szCs w:val="21"/>
                <w:u w:val="none"/>
                <w:lang w:val="en-US" w:eastAsia="zh-CN" w:bidi="ar"/>
              </w:rPr>
              <w:t>,</w:t>
            </w:r>
            <w:r>
              <w:rPr>
                <w:rFonts w:hint="eastAsia" w:ascii="仿宋_GB2312" w:hAnsi="宋体" w:eastAsia="仿宋_GB2312" w:cs="仿宋_GB2312"/>
                <w:color w:val="auto"/>
                <w:kern w:val="0"/>
                <w:szCs w:val="21"/>
                <w:lang w:bidi="ar"/>
              </w:rPr>
              <w:t>如违法行为未造成国家、企业、事业单位或者其他组织、个人的直接经济损失；当事人举证证明审计报告已作废等</w:t>
            </w:r>
            <w:r>
              <w:rPr>
                <w:rFonts w:hint="default" w:ascii="仿宋_GB2312" w:hAnsi="宋体" w:eastAsia="仿宋_GB2312" w:cs="仿宋_GB2312"/>
                <w:i w:val="0"/>
                <w:iCs w:val="0"/>
                <w:color w:val="auto"/>
                <w:kern w:val="0"/>
                <w:sz w:val="21"/>
                <w:szCs w:val="21"/>
                <w:u w:val="none"/>
                <w:lang w:val="en-US" w:eastAsia="zh-CN" w:bidi="ar"/>
              </w:rPr>
              <w:t>；</w:t>
            </w:r>
          </w:p>
          <w:p>
            <w:pPr>
              <w:keepNext w:val="0"/>
              <w:keepLines w:val="0"/>
              <w:widowControl/>
              <w:suppressLineNumbers w:val="0"/>
              <w:spacing w:line="200" w:lineRule="atLeast"/>
              <w:jc w:val="both"/>
              <w:textAlignment w:val="top"/>
              <w:rPr>
                <w:rFonts w:hint="eastAsia" w:ascii="黑体" w:hAnsi="黑体" w:eastAsia="黑体"/>
                <w:szCs w:val="24"/>
                <w:lang w:val="en-US" w:eastAsia="zh-CN"/>
              </w:rPr>
            </w:pPr>
            <w:r>
              <w:rPr>
                <w:rFonts w:hint="eastAsia" w:ascii="仿宋_GB2312" w:hAnsi="宋体" w:eastAsia="仿宋_GB2312" w:cs="仿宋_GB2312"/>
                <w:i w:val="0"/>
                <w:iCs w:val="0"/>
                <w:color w:val="auto"/>
                <w:kern w:val="0"/>
                <w:sz w:val="21"/>
                <w:szCs w:val="21"/>
                <w:u w:val="none"/>
                <w:lang w:val="en-US" w:eastAsia="zh-CN" w:bidi="ar"/>
              </w:rPr>
              <w:t>3.及时改正，如</w:t>
            </w:r>
            <w:r>
              <w:rPr>
                <w:rFonts w:hint="default" w:ascii="仿宋_GB2312" w:hAnsi="宋体" w:eastAsia="仿宋_GB2312" w:cs="仿宋_GB2312"/>
                <w:i w:val="0"/>
                <w:iCs w:val="0"/>
                <w:color w:val="auto"/>
                <w:kern w:val="0"/>
                <w:sz w:val="21"/>
                <w:szCs w:val="21"/>
                <w:u w:val="none"/>
                <w:lang w:val="en-US" w:eastAsia="zh-CN" w:bidi="ar"/>
              </w:rPr>
              <w:t>当事人</w:t>
            </w:r>
            <w:r>
              <w:rPr>
                <w:rFonts w:hint="eastAsia" w:ascii="仿宋_GB2312" w:hAnsi="宋体" w:eastAsia="仿宋_GB2312" w:cs="仿宋_GB2312"/>
                <w:i w:val="0"/>
                <w:iCs w:val="0"/>
                <w:color w:val="auto"/>
                <w:kern w:val="0"/>
                <w:sz w:val="21"/>
                <w:szCs w:val="21"/>
                <w:u w:val="none"/>
                <w:lang w:val="en-US" w:eastAsia="zh-CN" w:bidi="ar"/>
              </w:rPr>
              <w:t>及时</w:t>
            </w:r>
            <w:r>
              <w:rPr>
                <w:rFonts w:hint="default" w:ascii="仿宋_GB2312" w:hAnsi="宋体" w:eastAsia="仿宋_GB2312" w:cs="仿宋_GB2312"/>
                <w:i w:val="0"/>
                <w:iCs w:val="0"/>
                <w:color w:val="auto"/>
                <w:kern w:val="0"/>
                <w:sz w:val="21"/>
                <w:szCs w:val="21"/>
                <w:u w:val="none"/>
                <w:lang w:val="en-US" w:eastAsia="zh-CN" w:bidi="ar"/>
              </w:rPr>
              <w:t>按照执业准则规定的工作程序</w:t>
            </w:r>
            <w:r>
              <w:rPr>
                <w:rFonts w:hint="eastAsia" w:ascii="仿宋_GB2312" w:hAnsi="宋体" w:eastAsia="仿宋_GB2312" w:cs="仿宋_GB2312"/>
                <w:i w:val="0"/>
                <w:iCs w:val="0"/>
                <w:color w:val="auto"/>
                <w:kern w:val="0"/>
                <w:sz w:val="21"/>
                <w:szCs w:val="21"/>
                <w:u w:val="none"/>
                <w:lang w:val="en-US" w:eastAsia="zh-CN" w:bidi="ar"/>
              </w:rPr>
              <w:t>补正并</w:t>
            </w:r>
            <w:r>
              <w:rPr>
                <w:rFonts w:hint="default" w:ascii="仿宋_GB2312" w:hAnsi="宋体" w:eastAsia="仿宋_GB2312" w:cs="仿宋_GB2312"/>
                <w:i w:val="0"/>
                <w:iCs w:val="0"/>
                <w:color w:val="auto"/>
                <w:kern w:val="0"/>
                <w:sz w:val="21"/>
                <w:szCs w:val="21"/>
                <w:u w:val="none"/>
                <w:lang w:val="en-US" w:eastAsia="zh-CN" w:bidi="ar"/>
              </w:rPr>
              <w:t>提交整改报告。</w:t>
            </w:r>
          </w:p>
        </w:tc>
        <w:tc>
          <w:tcPr>
            <w:tcW w:w="174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default" w:ascii="仿宋_GB2312" w:hAnsi="宋体" w:eastAsia="仿宋_GB2312" w:cs="仿宋_GB2312"/>
                <w:i w:val="0"/>
                <w:iCs w:val="0"/>
                <w:color w:val="auto"/>
                <w:kern w:val="0"/>
                <w:sz w:val="21"/>
                <w:szCs w:val="21"/>
                <w:u w:val="none"/>
                <w:lang w:val="en-US" w:eastAsia="zh-CN" w:bidi="ar"/>
              </w:rPr>
              <w:t>《中华人民共和国行政处罚法》第三十三条</w:t>
            </w:r>
          </w:p>
        </w:tc>
        <w:tc>
          <w:tcPr>
            <w:tcW w:w="2040"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r>
              <w:rPr>
                <w:rFonts w:hint="eastAsia" w:ascii="仿宋_GB2312" w:hAnsi="仿宋_GB2312" w:eastAsia="仿宋_GB2312" w:cs="仿宋_GB2312"/>
                <w:color w:val="auto"/>
                <w:sz w:val="21"/>
                <w:szCs w:val="21"/>
                <w:u w:val="none"/>
                <w:vertAlign w:val="baseline"/>
                <w:lang w:val="en-US" w:eastAsia="zh-CN"/>
              </w:rPr>
              <w:t>加强教育；及时跟踪后续整改情况；加强日常监管。</w:t>
            </w:r>
          </w:p>
        </w:tc>
        <w:tc>
          <w:tcPr>
            <w:tcW w:w="841" w:type="dxa"/>
            <w:noWrap w:val="0"/>
            <w:vAlign w:val="top"/>
          </w:tcPr>
          <w:p>
            <w:pPr>
              <w:keepNext w:val="0"/>
              <w:keepLines w:val="0"/>
              <w:widowControl/>
              <w:suppressLineNumbers w:val="0"/>
              <w:jc w:val="both"/>
              <w:textAlignment w:val="top"/>
              <w:rPr>
                <w:rFonts w:hint="eastAsia" w:ascii="黑体" w:hAnsi="黑体" w:eastAsia="黑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667" w:type="dxa"/>
            <w:noWrap w:val="0"/>
            <w:vAlign w:val="center"/>
          </w:tcPr>
          <w:p>
            <w:pPr>
              <w:adjustRightInd w:val="0"/>
              <w:snapToGrid w:val="0"/>
              <w:jc w:val="center"/>
              <w:rPr>
                <w:rFonts w:hint="default" w:ascii="仿宋_GB2312" w:eastAsia="仿宋_GB2312"/>
                <w:color w:val="000000"/>
                <w:szCs w:val="24"/>
                <w:highlight w:val="none"/>
                <w:lang w:val="en-US" w:eastAsia="zh-CN"/>
              </w:rPr>
            </w:pPr>
            <w:r>
              <w:rPr>
                <w:rFonts w:hint="eastAsia" w:ascii="仿宋_GB2312" w:eastAsia="仿宋_GB2312"/>
                <w:color w:val="000000"/>
                <w:szCs w:val="24"/>
                <w:highlight w:val="none"/>
                <w:lang w:val="en-US" w:eastAsia="zh-CN"/>
              </w:rPr>
              <w:t>3</w:t>
            </w:r>
          </w:p>
          <w:p>
            <w:pPr>
              <w:adjustRightInd w:val="0"/>
              <w:snapToGrid w:val="0"/>
              <w:jc w:val="center"/>
              <w:rPr>
                <w:rFonts w:hint="default" w:ascii="仿宋_GB2312" w:eastAsia="仿宋_GB2312"/>
                <w:color w:val="000000"/>
                <w:szCs w:val="24"/>
                <w:highlight w:val="green"/>
                <w:lang w:val="en-US" w:eastAsia="zh-CN"/>
              </w:rPr>
            </w:pPr>
          </w:p>
        </w:tc>
        <w:tc>
          <w:tcPr>
            <w:tcW w:w="1005" w:type="dxa"/>
            <w:noWrap w:val="0"/>
            <w:vAlign w:val="center"/>
          </w:tcPr>
          <w:p>
            <w:pPr>
              <w:autoSpaceDE w:val="0"/>
              <w:autoSpaceDN w:val="0"/>
              <w:adjustRightInd w:val="0"/>
              <w:snapToGrid w:val="0"/>
              <w:jc w:val="both"/>
              <w:rPr>
                <w:rFonts w:hint="eastAsia" w:ascii="仿宋_GB2312" w:hAnsi="仿宋_GB2312" w:eastAsia="仿宋_GB2312" w:cs="仿宋_GB2312"/>
                <w:color w:val="auto"/>
                <w:sz w:val="21"/>
                <w:szCs w:val="21"/>
                <w:highlight w:val="none"/>
                <w:u w:val="none"/>
                <w:vertAlign w:val="baseline"/>
                <w:lang w:val="en-US" w:eastAsia="zh-CN"/>
              </w:rPr>
            </w:pPr>
          </w:p>
          <w:p>
            <w:pPr>
              <w:autoSpaceDE w:val="0"/>
              <w:autoSpaceDN w:val="0"/>
              <w:adjustRightInd w:val="0"/>
              <w:snapToGrid w:val="0"/>
              <w:jc w:val="both"/>
              <w:rPr>
                <w:rFonts w:hint="eastAsia" w:ascii="仿宋_GB2312" w:eastAsia="仿宋_GB2312"/>
                <w:szCs w:val="24"/>
                <w:highlight w:val="no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政府采购活动中供应商隐瞒真实情况、提供虚假资料</w:t>
            </w:r>
          </w:p>
        </w:tc>
        <w:tc>
          <w:tcPr>
            <w:tcW w:w="960" w:type="dxa"/>
            <w:noWrap w:val="0"/>
            <w:vAlign w:val="center"/>
          </w:tcPr>
          <w:p>
            <w:pPr>
              <w:autoSpaceDE w:val="0"/>
              <w:autoSpaceDN w:val="0"/>
              <w:adjustRightInd w:val="0"/>
              <w:snapToGrid w:val="0"/>
              <w:jc w:val="center"/>
              <w:rPr>
                <w:rFonts w:hint="default" w:ascii="仿宋_GB2312" w:eastAsia="仿宋_GB2312"/>
                <w:szCs w:val="24"/>
                <w:lang w:val="en-US" w:eastAsia="zh-CN"/>
              </w:rPr>
            </w:pPr>
            <w:r>
              <w:rPr>
                <w:rFonts w:hint="eastAsia" w:ascii="仿宋_GB2312" w:hAnsi="仿宋_GB2312" w:eastAsia="仿宋_GB2312" w:cs="仿宋_GB2312"/>
                <w:color w:val="auto"/>
                <w:sz w:val="21"/>
                <w:szCs w:val="21"/>
                <w:u w:val="none"/>
                <w:vertAlign w:val="baseline"/>
                <w:lang w:val="en-US" w:eastAsia="zh-CN"/>
              </w:rPr>
              <w:t>/</w:t>
            </w:r>
          </w:p>
        </w:tc>
        <w:tc>
          <w:tcPr>
            <w:tcW w:w="2370" w:type="dxa"/>
            <w:noWrap w:val="0"/>
            <w:vAlign w:val="center"/>
          </w:tcPr>
          <w:p>
            <w:pPr>
              <w:autoSpaceDE w:val="0"/>
              <w:autoSpaceDN w:val="0"/>
              <w:adjustRightInd w:val="0"/>
              <w:snapToGrid w:val="0"/>
              <w:jc w:val="both"/>
              <w:rPr>
                <w:rFonts w:hint="eastAsia" w:ascii="仿宋_GB2312" w:eastAsia="仿宋_GB2312"/>
                <w:szCs w:val="24"/>
                <w:lang w:val="en-US" w:eastAsia="zh-CN"/>
              </w:rPr>
            </w:pPr>
            <w:r>
              <w:rPr>
                <w:rFonts w:hint="eastAsia" w:ascii="仿宋_GB2312" w:hAnsi="仿宋_GB2312" w:eastAsia="仿宋_GB2312" w:cs="仿宋_GB2312"/>
                <w:color w:val="auto"/>
                <w:sz w:val="21"/>
                <w:szCs w:val="21"/>
                <w:u w:val="none"/>
                <w:vertAlign w:val="baseline"/>
                <w:lang w:val="en-US" w:eastAsia="zh-CN"/>
              </w:rPr>
              <w:t>《深圳经济特区政府采购条例》第五十七条第（三）项。</w:t>
            </w:r>
          </w:p>
        </w:tc>
        <w:tc>
          <w:tcPr>
            <w:tcW w:w="4500" w:type="dxa"/>
            <w:noWrap w:val="0"/>
            <w:vAlign w:val="center"/>
          </w:tcPr>
          <w:p>
            <w:pPr>
              <w:numPr>
                <w:ilvl w:val="0"/>
                <w:numId w:val="0"/>
              </w:numPr>
              <w:autoSpaceDE w:val="0"/>
              <w:autoSpaceDN w:val="0"/>
              <w:adjustRightInd w:val="0"/>
              <w:snapToGrid w:val="0"/>
              <w:spacing w:line="240" w:lineRule="auto"/>
              <w:jc w:val="both"/>
              <w:rPr>
                <w:rFonts w:hint="eastAsia" w:ascii="仿宋_GB2312" w:eastAsia="仿宋_GB2312"/>
                <w:szCs w:val="24"/>
                <w:lang w:val="en-US" w:eastAsia="zh-CN"/>
              </w:rPr>
            </w:pPr>
            <w:r>
              <w:rPr>
                <w:rFonts w:hint="eastAsia" w:ascii="仿宋_GB2312" w:eastAsia="仿宋_GB2312"/>
                <w:szCs w:val="24"/>
                <w:lang w:val="en-US" w:eastAsia="zh-CN"/>
              </w:rPr>
              <w:t>同时满足以下条件的，不予行政处罚：</w:t>
            </w:r>
          </w:p>
          <w:p>
            <w:pPr>
              <w:numPr>
                <w:ilvl w:val="0"/>
                <w:numId w:val="0"/>
              </w:numPr>
              <w:autoSpaceDE w:val="0"/>
              <w:autoSpaceDN w:val="0"/>
              <w:adjustRightInd w:val="0"/>
              <w:snapToGrid w:val="0"/>
              <w:jc w:val="both"/>
              <w:rPr>
                <w:rFonts w:hint="eastAsia" w:ascii="仿宋_GB2312" w:eastAsia="仿宋_GB2312"/>
                <w:szCs w:val="24"/>
                <w:lang w:val="en-US" w:eastAsia="zh-CN"/>
              </w:rPr>
            </w:pPr>
            <w:r>
              <w:rPr>
                <w:rFonts w:hint="eastAsia" w:ascii="仿宋_GB2312" w:eastAsia="仿宋_GB2312"/>
                <w:szCs w:val="24"/>
                <w:lang w:val="en-US" w:eastAsia="zh-CN"/>
              </w:rPr>
              <w:t>1.集中采购限额标准以下的自行采购项目；</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2.初次违法；</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3.</w:t>
            </w:r>
            <w:r>
              <w:rPr>
                <w:rFonts w:hint="eastAsia" w:ascii="仿宋_GB2312" w:hAnsi="Calibri" w:eastAsia="仿宋_GB2312" w:cs="Times New Roman"/>
                <w:color w:val="auto"/>
                <w:sz w:val="21"/>
                <w:szCs w:val="24"/>
                <w:u w:val="none"/>
                <w:vertAlign w:val="baseline"/>
                <w:lang w:val="en-US" w:eastAsia="zh-CN"/>
              </w:rPr>
              <w:t>危害程度轻微，如对采购结果不产生影响或者给采购人正常开展业务工作造成的影响较小，且不影响社会公共利益、未造成舆情或者群体性事件；</w:t>
            </w:r>
          </w:p>
          <w:p>
            <w:pPr>
              <w:numPr>
                <w:ilvl w:val="0"/>
                <w:numId w:val="0"/>
              </w:numPr>
              <w:autoSpaceDE w:val="0"/>
              <w:autoSpaceDN w:val="0"/>
              <w:adjustRightInd w:val="0"/>
              <w:snapToGrid w:val="0"/>
              <w:jc w:val="both"/>
              <w:rPr>
                <w:rFonts w:hint="eastAsia" w:ascii="仿宋_GB2312" w:eastAsia="仿宋_GB2312"/>
                <w:szCs w:val="24"/>
                <w:lang w:val="en-US" w:eastAsia="zh-CN"/>
              </w:rPr>
            </w:pPr>
            <w:r>
              <w:rPr>
                <w:rFonts w:hint="eastAsia" w:ascii="仿宋_GB2312" w:eastAsia="仿宋_GB2312"/>
                <w:szCs w:val="24"/>
                <w:lang w:val="en-US" w:eastAsia="zh-CN"/>
              </w:rPr>
              <w:t>4.及时改正，如供应商在发现自身违法行为后采取改正措施或者在我局对供应商进行首次普法后的15个工作日之内采取改正措施，包括分析违法原因、建立和完善政府采购投标活动的内部合规制度、对相关工作人员进行培训、依照法律法规和单位内部制度追究相关负责人责任等措施;</w:t>
            </w:r>
          </w:p>
          <w:p>
            <w:pPr>
              <w:numPr>
                <w:ilvl w:val="0"/>
                <w:numId w:val="0"/>
              </w:numPr>
              <w:autoSpaceDE w:val="0"/>
              <w:autoSpaceDN w:val="0"/>
              <w:adjustRightInd w:val="0"/>
              <w:snapToGrid w:val="0"/>
              <w:jc w:val="both"/>
              <w:rPr>
                <w:rFonts w:hint="eastAsia" w:ascii="仿宋_GB2312" w:eastAsia="仿宋_GB2312"/>
                <w:szCs w:val="24"/>
                <w:lang w:val="en-US" w:eastAsia="zh-CN"/>
              </w:rPr>
            </w:pPr>
            <w:r>
              <w:rPr>
                <w:rFonts w:hint="eastAsia" w:ascii="仿宋_GB2312" w:eastAsia="仿宋_GB2312"/>
                <w:szCs w:val="24"/>
                <w:lang w:val="en-US" w:eastAsia="zh-CN"/>
              </w:rPr>
              <w:t>5.不存在以下情形中的任一项：</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（1）</w:t>
            </w:r>
            <w:r>
              <w:rPr>
                <w:rFonts w:hint="default" w:ascii="仿宋_GB2312" w:eastAsia="仿宋_GB2312"/>
                <w:szCs w:val="24"/>
                <w:lang w:val="en-US" w:eastAsia="zh-CN"/>
              </w:rPr>
              <w:t>向采购项目相关人行贿或者提供其他不当利益的；</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（2）</w:t>
            </w:r>
            <w:r>
              <w:rPr>
                <w:rFonts w:hint="default" w:ascii="仿宋_GB2312" w:eastAsia="仿宋_GB2312"/>
                <w:szCs w:val="24"/>
                <w:lang w:val="en-US" w:eastAsia="zh-CN"/>
              </w:rPr>
              <w:t>在涉及国家安全、防疫、抢险、救灾等项目中实施政府采购违法行为的；</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（3）</w:t>
            </w:r>
            <w:r>
              <w:rPr>
                <w:rFonts w:hint="default" w:ascii="仿宋_GB2312" w:eastAsia="仿宋_GB2312"/>
                <w:szCs w:val="24"/>
                <w:lang w:val="en-US" w:eastAsia="zh-CN"/>
              </w:rPr>
              <w:t>掌握有关资料拒绝、拖延提供，明知有关情况拒绝陈述，拒不参加财政部门的询问、约谈的</w:t>
            </w:r>
            <w:r>
              <w:rPr>
                <w:rFonts w:hint="eastAsia" w:ascii="仿宋_GB2312" w:eastAsia="仿宋_GB2312"/>
                <w:szCs w:val="24"/>
                <w:lang w:val="en-US" w:eastAsia="zh-CN"/>
              </w:rPr>
              <w:t>；</w:t>
            </w:r>
          </w:p>
          <w:p>
            <w:pPr>
              <w:numPr>
                <w:ilvl w:val="0"/>
                <w:numId w:val="0"/>
              </w:numPr>
              <w:autoSpaceDE w:val="0"/>
              <w:autoSpaceDN w:val="0"/>
              <w:adjustRightInd w:val="0"/>
              <w:snapToGrid w:val="0"/>
              <w:jc w:val="both"/>
              <w:rPr>
                <w:rFonts w:hint="eastAsia" w:ascii="仿宋_GB2312" w:eastAsia="仿宋_GB2312"/>
                <w:szCs w:val="24"/>
                <w:lang w:val="en-US" w:eastAsia="zh-CN"/>
              </w:rPr>
            </w:pPr>
            <w:r>
              <w:rPr>
                <w:rFonts w:hint="eastAsia" w:ascii="仿宋_GB2312" w:eastAsia="仿宋_GB2312"/>
                <w:szCs w:val="24"/>
                <w:lang w:val="en-US" w:eastAsia="zh-CN"/>
              </w:rPr>
              <w:t>（4）</w:t>
            </w:r>
            <w:r>
              <w:rPr>
                <w:rFonts w:hint="default" w:ascii="仿宋_GB2312" w:eastAsia="仿宋_GB2312"/>
                <w:szCs w:val="24"/>
                <w:lang w:val="en-US" w:eastAsia="zh-CN"/>
              </w:rPr>
              <w:t>在财政部门调查过程中虚假陈述或者变造、伪造、销毁、隐匿、隐藏资料的</w:t>
            </w:r>
            <w:r>
              <w:rPr>
                <w:rFonts w:hint="eastAsia" w:ascii="仿宋_GB2312" w:eastAsia="仿宋_GB2312"/>
                <w:szCs w:val="24"/>
                <w:lang w:val="en-US" w:eastAsia="zh-CN"/>
              </w:rPr>
              <w:t>；</w:t>
            </w:r>
          </w:p>
          <w:p>
            <w:pPr>
              <w:numPr>
                <w:ilvl w:val="0"/>
                <w:numId w:val="0"/>
              </w:numPr>
              <w:autoSpaceDE w:val="0"/>
              <w:autoSpaceDN w:val="0"/>
              <w:adjustRightInd w:val="0"/>
              <w:snapToGrid w:val="0"/>
              <w:jc w:val="both"/>
              <w:rPr>
                <w:rFonts w:hint="default" w:ascii="仿宋_GB2312" w:eastAsia="仿宋_GB2312"/>
                <w:szCs w:val="24"/>
                <w:lang w:val="en-US" w:eastAsia="zh-CN"/>
              </w:rPr>
            </w:pPr>
            <w:r>
              <w:rPr>
                <w:rFonts w:hint="eastAsia" w:ascii="仿宋_GB2312" w:eastAsia="仿宋_GB2312"/>
                <w:szCs w:val="24"/>
                <w:lang w:val="en-US" w:eastAsia="zh-CN"/>
              </w:rPr>
              <w:t>（5）涉及伪造国家机关公文或者印章的。</w:t>
            </w:r>
          </w:p>
        </w:tc>
        <w:tc>
          <w:tcPr>
            <w:tcW w:w="1740" w:type="dxa"/>
            <w:noWrap w:val="0"/>
            <w:vAlign w:val="center"/>
          </w:tcPr>
          <w:p>
            <w:pPr>
              <w:autoSpaceDE w:val="0"/>
              <w:autoSpaceDN w:val="0"/>
              <w:adjustRightInd w:val="0"/>
              <w:snapToGrid w:val="0"/>
              <w:jc w:val="both"/>
              <w:rPr>
                <w:rFonts w:hint="eastAsia" w:ascii="仿宋_GB2312" w:eastAsia="仿宋_GB2312"/>
                <w:szCs w:val="24"/>
                <w:lang w:val="en-US" w:eastAsia="zh-CN"/>
              </w:rPr>
            </w:pPr>
            <w:r>
              <w:rPr>
                <w:rFonts w:hint="eastAsia" w:ascii="仿宋_GB2312" w:eastAsia="仿宋_GB2312"/>
                <w:szCs w:val="24"/>
                <w:lang w:val="en-US" w:eastAsia="zh-CN"/>
              </w:rPr>
              <w:t>《中华人民共和国行政处罚法》第三十三条，《财政部门行使行政处罚裁量权指导规范》第十条，</w:t>
            </w:r>
            <w:r>
              <w:rPr>
                <w:rFonts w:hint="eastAsia" w:ascii="仿宋_GB2312" w:hAnsi="仿宋_GB2312" w:eastAsia="仿宋_GB2312" w:cs="仿宋_GB2312"/>
                <w:color w:val="auto"/>
                <w:sz w:val="21"/>
                <w:szCs w:val="21"/>
                <w:u w:val="none"/>
                <w:vertAlign w:val="baseline"/>
                <w:lang w:val="en-US" w:eastAsia="zh-CN"/>
              </w:rPr>
              <w:t>《深圳市政府采购行政处罚裁量权实施办法》第八条、第九条。</w:t>
            </w:r>
          </w:p>
        </w:tc>
        <w:tc>
          <w:tcPr>
            <w:tcW w:w="2040" w:type="dxa"/>
            <w:noWrap w:val="0"/>
            <w:vAlign w:val="center"/>
          </w:tcPr>
          <w:p>
            <w:pPr>
              <w:autoSpaceDE w:val="0"/>
              <w:autoSpaceDN w:val="0"/>
              <w:adjustRightInd w:val="0"/>
              <w:snapToGrid w:val="0"/>
              <w:jc w:val="both"/>
              <w:rPr>
                <w:rFonts w:hint="eastAsia" w:ascii="仿宋_GB2312" w:eastAsia="仿宋_GB2312"/>
                <w:szCs w:val="24"/>
                <w:lang w:val="en-US" w:eastAsia="zh-CN"/>
              </w:rPr>
            </w:pPr>
            <w:r>
              <w:rPr>
                <w:rFonts w:hint="eastAsia" w:ascii="仿宋_GB2312" w:hAnsi="仿宋_GB2312" w:eastAsia="仿宋_GB2312" w:cs="仿宋_GB2312"/>
                <w:color w:val="auto"/>
                <w:sz w:val="21"/>
                <w:szCs w:val="21"/>
                <w:u w:val="none"/>
                <w:vertAlign w:val="baseline"/>
                <w:lang w:val="en-US" w:eastAsia="zh-CN"/>
              </w:rPr>
              <w:t>加强教育；及时跟踪后续整改情况；加强日常监管。</w:t>
            </w:r>
          </w:p>
        </w:tc>
        <w:tc>
          <w:tcPr>
            <w:tcW w:w="841" w:type="dxa"/>
            <w:noWrap w:val="0"/>
            <w:vAlign w:val="center"/>
          </w:tcPr>
          <w:p>
            <w:pPr>
              <w:autoSpaceDE w:val="0"/>
              <w:autoSpaceDN w:val="0"/>
              <w:adjustRightInd w:val="0"/>
              <w:snapToGrid w:val="0"/>
              <w:jc w:val="both"/>
              <w:rPr>
                <w:rFonts w:hint="eastAsia" w:ascii="仿宋_GB2312" w:eastAsia="仿宋_GB231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jc w:val="center"/>
        </w:trPr>
        <w:tc>
          <w:tcPr>
            <w:tcW w:w="667" w:type="dxa"/>
            <w:noWrap w:val="0"/>
            <w:vAlign w:val="center"/>
          </w:tcPr>
          <w:p>
            <w:pPr>
              <w:adjustRightInd w:val="0"/>
              <w:snapToGrid w:val="0"/>
              <w:spacing w:line="240" w:lineRule="exact"/>
              <w:jc w:val="center"/>
              <w:rPr>
                <w:rFonts w:hint="default" w:ascii="仿宋_GB2312" w:eastAsia="仿宋_GB2312"/>
                <w:color w:val="000000"/>
                <w:szCs w:val="24"/>
                <w:highlight w:val="green"/>
                <w:lang w:val="en-US" w:eastAsia="zh-CN"/>
              </w:rPr>
            </w:pPr>
            <w:r>
              <w:rPr>
                <w:rFonts w:hint="eastAsia" w:ascii="仿宋_GB2312" w:eastAsia="仿宋_GB2312"/>
                <w:color w:val="000000"/>
                <w:szCs w:val="24"/>
                <w:highlight w:val="none"/>
                <w:lang w:val="en-US" w:eastAsia="zh-CN"/>
              </w:rPr>
              <w:t>4</w:t>
            </w:r>
          </w:p>
        </w:tc>
        <w:tc>
          <w:tcPr>
            <w:tcW w:w="1005" w:type="dxa"/>
            <w:noWrap w:val="0"/>
            <w:vAlign w:val="center"/>
          </w:tcPr>
          <w:p>
            <w:pPr>
              <w:adjustRightInd w:val="0"/>
              <w:snapToGrid w:val="0"/>
              <w:spacing w:line="240" w:lineRule="exact"/>
              <w:jc w:val="both"/>
              <w:rPr>
                <w:rFonts w:hint="eastAsia" w:ascii="仿宋_GB2312" w:hAnsi="Calibri" w:eastAsia="仿宋_GB2312" w:cs="Times New Roman"/>
                <w:kern w:val="2"/>
                <w:sz w:val="21"/>
                <w:szCs w:val="24"/>
                <w:highlight w:val="none"/>
                <w:lang w:val="en-US" w:eastAsia="zh-CN" w:bidi="ar-SA"/>
              </w:rPr>
            </w:pPr>
            <w:r>
              <w:rPr>
                <w:rFonts w:hint="eastAsia" w:ascii="仿宋_GB2312" w:eastAsia="仿宋_GB2312"/>
                <w:szCs w:val="24"/>
                <w:highlight w:val="none"/>
                <w:u w:val="none"/>
                <w:lang w:val="en-US" w:eastAsia="zh-CN"/>
              </w:rPr>
              <w:t>政府采购活动中供应商与其他投标供应商串通投标</w:t>
            </w:r>
          </w:p>
        </w:tc>
        <w:tc>
          <w:tcPr>
            <w:tcW w:w="960" w:type="dxa"/>
            <w:noWrap w:val="0"/>
            <w:vAlign w:val="center"/>
          </w:tcPr>
          <w:p>
            <w:pPr>
              <w:adjustRightInd w:val="0"/>
              <w:snapToGrid w:val="0"/>
              <w:spacing w:line="240" w:lineRule="exact"/>
              <w:jc w:val="center"/>
              <w:rPr>
                <w:rFonts w:hint="eastAsia" w:ascii="仿宋_GB2312" w:hAnsi="Calibri" w:eastAsia="仿宋_GB2312" w:cs="Times New Roman"/>
                <w:kern w:val="2"/>
                <w:sz w:val="21"/>
                <w:szCs w:val="24"/>
                <w:lang w:val="en-US" w:eastAsia="zh-CN" w:bidi="ar-SA"/>
              </w:rPr>
            </w:pPr>
            <w:r>
              <w:rPr>
                <w:rFonts w:hint="eastAsia" w:ascii="仿宋_GB2312" w:hAnsi="仿宋_GB2312" w:eastAsia="仿宋_GB2312" w:cs="仿宋_GB2312"/>
                <w:color w:val="auto"/>
                <w:sz w:val="21"/>
                <w:szCs w:val="21"/>
                <w:u w:val="none"/>
                <w:vertAlign w:val="baseline"/>
                <w:lang w:val="en-US" w:eastAsia="zh-CN"/>
              </w:rPr>
              <w:t>/</w:t>
            </w:r>
          </w:p>
        </w:tc>
        <w:tc>
          <w:tcPr>
            <w:tcW w:w="2370" w:type="dxa"/>
            <w:noWrap w:val="0"/>
            <w:vAlign w:val="center"/>
          </w:tcPr>
          <w:p>
            <w:pPr>
              <w:adjustRightInd w:val="0"/>
              <w:snapToGrid w:val="0"/>
              <w:spacing w:line="240" w:lineRule="exact"/>
              <w:jc w:val="both"/>
              <w:rPr>
                <w:rFonts w:hint="eastAsia" w:ascii="仿宋_GB2312" w:hAnsi="Calibri" w:eastAsia="仿宋_GB2312" w:cs="Times New Roman"/>
                <w:kern w:val="2"/>
                <w:sz w:val="21"/>
                <w:szCs w:val="24"/>
                <w:lang w:val="en-US" w:eastAsia="zh-CN" w:bidi="ar-SA"/>
              </w:rPr>
            </w:pPr>
            <w:r>
              <w:rPr>
                <w:rFonts w:hint="eastAsia" w:ascii="仿宋_GB2312" w:hAnsi="仿宋_GB2312" w:eastAsia="仿宋_GB2312" w:cs="仿宋_GB2312"/>
                <w:color w:val="auto"/>
                <w:sz w:val="21"/>
                <w:szCs w:val="21"/>
                <w:u w:val="none"/>
                <w:vertAlign w:val="baseline"/>
                <w:lang w:val="en-US" w:eastAsia="zh-CN"/>
              </w:rPr>
              <w:t>《深圳经济特区政府采购条例》第五十七条第（五）项。</w:t>
            </w:r>
          </w:p>
        </w:tc>
        <w:tc>
          <w:tcPr>
            <w:tcW w:w="4500" w:type="dxa"/>
            <w:noWrap w:val="0"/>
            <w:vAlign w:val="center"/>
          </w:tcPr>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同时满足以下条件的，不予行政处罚：</w:t>
            </w:r>
          </w:p>
          <w:p>
            <w:pPr>
              <w:numPr>
                <w:ilvl w:val="0"/>
                <w:numId w:val="0"/>
              </w:numPr>
              <w:autoSpaceDE/>
              <w:autoSpaceDN/>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1.集中采购限额标准以下的自行采购项目；</w:t>
            </w:r>
          </w:p>
          <w:p>
            <w:pPr>
              <w:numPr>
                <w:ilvl w:val="0"/>
                <w:numId w:val="0"/>
              </w:numPr>
              <w:autoSpaceDE/>
              <w:autoSpaceDN/>
              <w:adjustRightInd w:val="0"/>
              <w:snapToGrid w:val="0"/>
              <w:spacing w:line="240" w:lineRule="exact"/>
              <w:jc w:val="both"/>
              <w:rPr>
                <w:rFonts w:hint="default" w:ascii="仿宋_GB2312" w:eastAsia="仿宋_GB2312"/>
                <w:szCs w:val="24"/>
                <w:lang w:val="en-US" w:eastAsia="zh-CN"/>
              </w:rPr>
            </w:pPr>
            <w:r>
              <w:rPr>
                <w:rFonts w:hint="eastAsia" w:ascii="仿宋_GB2312" w:eastAsia="仿宋_GB2312"/>
                <w:szCs w:val="24"/>
                <w:lang w:val="en-US" w:eastAsia="zh-CN"/>
              </w:rPr>
              <w:t>2.初次违法；</w:t>
            </w:r>
          </w:p>
          <w:p>
            <w:pPr>
              <w:numPr>
                <w:ilvl w:val="0"/>
                <w:numId w:val="0"/>
              </w:numPr>
              <w:autoSpaceDE/>
              <w:autoSpaceDN/>
              <w:adjustRightInd w:val="0"/>
              <w:snapToGrid w:val="0"/>
              <w:spacing w:line="240" w:lineRule="exact"/>
              <w:jc w:val="both"/>
              <w:rPr>
                <w:rFonts w:hint="default" w:ascii="仿宋_GB2312" w:eastAsia="仿宋_GB2312"/>
                <w:szCs w:val="24"/>
                <w:lang w:val="en-US" w:eastAsia="zh-CN"/>
              </w:rPr>
            </w:pPr>
            <w:r>
              <w:rPr>
                <w:rFonts w:hint="eastAsia" w:ascii="仿宋_GB2312" w:eastAsia="仿宋_GB2312"/>
                <w:szCs w:val="24"/>
                <w:lang w:val="en-US" w:eastAsia="zh-CN"/>
              </w:rPr>
              <w:t>3.</w:t>
            </w:r>
            <w:r>
              <w:rPr>
                <w:rFonts w:hint="eastAsia" w:ascii="仿宋_GB2312" w:hAnsi="Calibri" w:eastAsia="仿宋_GB2312" w:cs="Times New Roman"/>
                <w:sz w:val="21"/>
                <w:szCs w:val="24"/>
                <w:u w:val="none"/>
                <w:vertAlign w:val="baseline"/>
                <w:lang w:val="en-US" w:eastAsia="zh-CN"/>
              </w:rPr>
              <w:t>危害程度轻微，如</w:t>
            </w:r>
            <w:r>
              <w:rPr>
                <w:rFonts w:hint="eastAsia" w:ascii="仿宋_GB2312" w:eastAsia="仿宋_GB2312" w:cs="Times New Roman"/>
                <w:sz w:val="21"/>
                <w:szCs w:val="24"/>
                <w:u w:val="none"/>
                <w:vertAlign w:val="baseline"/>
                <w:lang w:val="en-US" w:eastAsia="zh-CN"/>
              </w:rPr>
              <w:t>未中标或者及时放弃中标未导致项目流标的</w:t>
            </w:r>
            <w:r>
              <w:rPr>
                <w:rFonts w:hint="eastAsia" w:ascii="仿宋_GB2312" w:hAnsi="Calibri" w:eastAsia="仿宋_GB2312" w:cs="Times New Roman"/>
                <w:sz w:val="21"/>
                <w:szCs w:val="24"/>
                <w:u w:val="none"/>
                <w:vertAlign w:val="baseline"/>
                <w:lang w:val="en-US" w:eastAsia="zh-CN"/>
              </w:rPr>
              <w:t>；</w:t>
            </w:r>
          </w:p>
          <w:p>
            <w:pPr>
              <w:adjustRightInd w:val="0"/>
              <w:snapToGrid w:val="0"/>
              <w:spacing w:line="240" w:lineRule="exact"/>
              <w:jc w:val="both"/>
              <w:rPr>
                <w:rFonts w:hint="default" w:ascii="仿宋_GB2312" w:eastAsia="仿宋_GB2312"/>
                <w:szCs w:val="24"/>
                <w:lang w:val="en-US" w:eastAsia="zh-CN"/>
              </w:rPr>
            </w:pPr>
            <w:r>
              <w:rPr>
                <w:rFonts w:hint="eastAsia" w:ascii="仿宋_GB2312" w:eastAsia="仿宋_GB2312"/>
                <w:szCs w:val="24"/>
                <w:lang w:val="en-US" w:eastAsia="zh-CN"/>
              </w:rPr>
              <w:t>4.及时改正，如供应商在发现自身违法行为后采取改正措施或者在我局对供应商进行首次普法后的15个工作日之内采取改正措施，包括分析违法原因、建立和完善政府采购投标活动的内部合规制度、对相关工作人员进行培训、依照法律法规和单位内部制度追究相关负责人责任等措施;</w:t>
            </w:r>
          </w:p>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5.不存在以下情形中的任一项：</w:t>
            </w:r>
          </w:p>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（1）向采购项目相关人行贿或者提供其他不当利益的；</w:t>
            </w:r>
          </w:p>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（2）在涉及国家安全、防疫、抢险、救灾等项目中实施政府采购违法行为的；</w:t>
            </w:r>
          </w:p>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（3）掌握有关资料拒绝、拖延提供，明知有关情况拒绝陈述，拒不参加财政部门的询问、约谈的；</w:t>
            </w:r>
          </w:p>
          <w:p>
            <w:pPr>
              <w:adjustRightInd w:val="0"/>
              <w:snapToGrid w:val="0"/>
              <w:spacing w:line="240" w:lineRule="exact"/>
              <w:jc w:val="both"/>
              <w:rPr>
                <w:rFonts w:hint="eastAsia" w:ascii="仿宋_GB2312" w:eastAsia="仿宋_GB2312"/>
                <w:szCs w:val="24"/>
                <w:lang w:val="en-US" w:eastAsia="zh-CN"/>
              </w:rPr>
            </w:pPr>
            <w:r>
              <w:rPr>
                <w:rFonts w:hint="eastAsia" w:ascii="仿宋_GB2312" w:eastAsia="仿宋_GB2312"/>
                <w:szCs w:val="24"/>
                <w:lang w:val="en-US" w:eastAsia="zh-CN"/>
              </w:rPr>
              <w:t>（4）在财政部门调查过程中虚假陈述或者变造、伪造、销毁、隐匿、隐藏资料的。</w:t>
            </w:r>
          </w:p>
          <w:p>
            <w:pPr>
              <w:adjustRightInd w:val="0"/>
              <w:snapToGrid w:val="0"/>
              <w:spacing w:line="240" w:lineRule="exact"/>
              <w:jc w:val="both"/>
              <w:rPr>
                <w:rFonts w:hint="eastAsia" w:ascii="仿宋_GB2312" w:eastAsia="仿宋_GB2312"/>
                <w:szCs w:val="24"/>
                <w:lang w:val="en-US" w:eastAsia="zh-CN"/>
              </w:rPr>
            </w:pPr>
          </w:p>
          <w:p>
            <w:pPr>
              <w:adjustRightInd w:val="0"/>
              <w:snapToGrid w:val="0"/>
              <w:spacing w:line="240" w:lineRule="exact"/>
              <w:jc w:val="both"/>
              <w:rPr>
                <w:rFonts w:hint="eastAsia" w:ascii="仿宋_GB2312" w:eastAsia="仿宋_GB2312"/>
                <w:szCs w:val="24"/>
                <w:lang w:val="en-US" w:eastAsia="zh-CN"/>
              </w:rPr>
            </w:pPr>
          </w:p>
        </w:tc>
        <w:tc>
          <w:tcPr>
            <w:tcW w:w="1740" w:type="dxa"/>
            <w:noWrap w:val="0"/>
            <w:vAlign w:val="center"/>
          </w:tcPr>
          <w:p>
            <w:pPr>
              <w:adjustRightInd w:val="0"/>
              <w:snapToGrid w:val="0"/>
              <w:spacing w:line="240" w:lineRule="exact"/>
              <w:jc w:val="both"/>
              <w:rPr>
                <w:rFonts w:hint="eastAsia" w:ascii="仿宋_GB2312" w:hAnsi="Calibri" w:eastAsia="仿宋_GB2312" w:cs="Times New Roman"/>
                <w:kern w:val="2"/>
                <w:sz w:val="21"/>
                <w:szCs w:val="24"/>
                <w:lang w:val="en-US" w:eastAsia="zh-CN" w:bidi="ar-SA"/>
              </w:rPr>
            </w:pPr>
            <w:r>
              <w:rPr>
                <w:rFonts w:hint="eastAsia" w:ascii="仿宋_GB2312" w:eastAsia="仿宋_GB2312"/>
                <w:szCs w:val="24"/>
                <w:lang w:val="en-US" w:eastAsia="zh-CN"/>
              </w:rPr>
              <w:t>《中华人民共和国行政处罚法》第三十三条，《财政部门行使行政处罚裁量权指导规范》第十条，</w:t>
            </w:r>
            <w:r>
              <w:rPr>
                <w:rFonts w:hint="eastAsia" w:ascii="仿宋_GB2312" w:hAnsi="仿宋_GB2312" w:eastAsia="仿宋_GB2312" w:cs="仿宋_GB2312"/>
                <w:color w:val="auto"/>
                <w:sz w:val="21"/>
                <w:szCs w:val="21"/>
                <w:u w:val="none"/>
                <w:vertAlign w:val="baseline"/>
                <w:lang w:val="en-US" w:eastAsia="zh-CN"/>
              </w:rPr>
              <w:t>《深圳市政府采购行政处罚裁量权实施办法》第八条、第九条。</w:t>
            </w:r>
          </w:p>
        </w:tc>
        <w:tc>
          <w:tcPr>
            <w:tcW w:w="2040" w:type="dxa"/>
            <w:noWrap w:val="0"/>
            <w:vAlign w:val="center"/>
          </w:tcPr>
          <w:p>
            <w:pPr>
              <w:adjustRightInd w:val="0"/>
              <w:snapToGrid w:val="0"/>
              <w:spacing w:line="240" w:lineRule="exact"/>
              <w:jc w:val="both"/>
              <w:rPr>
                <w:rFonts w:hint="eastAsia" w:ascii="仿宋_GB2312" w:hAnsi="Calibri" w:eastAsia="仿宋_GB2312" w:cs="Times New Roman"/>
                <w:kern w:val="2"/>
                <w:sz w:val="21"/>
                <w:szCs w:val="24"/>
                <w:lang w:val="en-US" w:eastAsia="zh-CN" w:bidi="ar-SA"/>
              </w:rPr>
            </w:pPr>
            <w:r>
              <w:rPr>
                <w:rFonts w:hint="eastAsia" w:ascii="仿宋_GB2312" w:hAnsi="仿宋_GB2312" w:eastAsia="仿宋_GB2312" w:cs="仿宋_GB2312"/>
                <w:color w:val="auto"/>
                <w:szCs w:val="21"/>
              </w:rPr>
              <w:t>加强教育；及时跟踪后续整改情况；加强日常监管</w:t>
            </w:r>
            <w:r>
              <w:rPr>
                <w:rFonts w:hint="eastAsia" w:ascii="仿宋_GB2312" w:hAnsi="仿宋_GB2312" w:eastAsia="仿宋_GB2312" w:cs="仿宋_GB2312"/>
                <w:color w:val="auto"/>
                <w:szCs w:val="21"/>
                <w:lang w:eastAsia="zh-CN"/>
              </w:rPr>
              <w:t>。</w:t>
            </w:r>
          </w:p>
        </w:tc>
        <w:tc>
          <w:tcPr>
            <w:tcW w:w="841" w:type="dxa"/>
            <w:noWrap w:val="0"/>
            <w:vAlign w:val="center"/>
          </w:tcPr>
          <w:p>
            <w:pPr>
              <w:adjustRightInd w:val="0"/>
              <w:snapToGrid w:val="0"/>
              <w:spacing w:line="240" w:lineRule="exact"/>
              <w:jc w:val="both"/>
              <w:rPr>
                <w:rFonts w:hint="eastAsia" w:ascii="仿宋_GB2312" w:eastAsia="仿宋_GB2312"/>
                <w:szCs w:val="24"/>
                <w:lang w:val="en-US" w:eastAsia="zh-CN"/>
              </w:rPr>
            </w:pPr>
          </w:p>
        </w:tc>
      </w:tr>
    </w:tbl>
    <w:p/>
    <w:sectPr>
      <w:footerReference r:id="rId3" w:type="default"/>
      <w:pgSz w:w="16838" w:h="11906" w:orient="landscape"/>
      <w:pgMar w:top="1236" w:right="1440" w:bottom="1236" w:left="1440"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8086"/>
    <w:rsid w:val="1C76B337"/>
    <w:rsid w:val="1EA6B4F2"/>
    <w:rsid w:val="2D9EE1D4"/>
    <w:rsid w:val="3BFDA1A7"/>
    <w:rsid w:val="3F5F6C79"/>
    <w:rsid w:val="4DBF91EC"/>
    <w:rsid w:val="55FB48A5"/>
    <w:rsid w:val="57DE5E1D"/>
    <w:rsid w:val="59A7133E"/>
    <w:rsid w:val="5BBDB2A1"/>
    <w:rsid w:val="5BF79CD4"/>
    <w:rsid w:val="5FFBC7AE"/>
    <w:rsid w:val="67EDE177"/>
    <w:rsid w:val="6F8F9D7D"/>
    <w:rsid w:val="73EB0D8D"/>
    <w:rsid w:val="757DE69E"/>
    <w:rsid w:val="767F2FAA"/>
    <w:rsid w:val="76BB3787"/>
    <w:rsid w:val="77FD1AF6"/>
    <w:rsid w:val="7B7F3295"/>
    <w:rsid w:val="7C7FF7D4"/>
    <w:rsid w:val="7CFD78F5"/>
    <w:rsid w:val="7EBB4D59"/>
    <w:rsid w:val="7F5B8086"/>
    <w:rsid w:val="7F7D0DC1"/>
    <w:rsid w:val="7FBF56F3"/>
    <w:rsid w:val="7FED1DAF"/>
    <w:rsid w:val="7FF5BE29"/>
    <w:rsid w:val="97FDE00E"/>
    <w:rsid w:val="9FBDA99A"/>
    <w:rsid w:val="A6F438E8"/>
    <w:rsid w:val="BD06274E"/>
    <w:rsid w:val="BDEF257D"/>
    <w:rsid w:val="D20287B3"/>
    <w:rsid w:val="DB7AA47D"/>
    <w:rsid w:val="DDFB4DBA"/>
    <w:rsid w:val="EDBD0CDC"/>
    <w:rsid w:val="EECB2ABD"/>
    <w:rsid w:val="EEEA6264"/>
    <w:rsid w:val="EF276CE4"/>
    <w:rsid w:val="EF5D77B8"/>
    <w:rsid w:val="F3F696BE"/>
    <w:rsid w:val="F651E651"/>
    <w:rsid w:val="F7F6B0C2"/>
    <w:rsid w:val="FA947184"/>
    <w:rsid w:val="FBF3758B"/>
    <w:rsid w:val="FBF702A1"/>
    <w:rsid w:val="FC7FBAFF"/>
    <w:rsid w:val="FDBFD4A2"/>
    <w:rsid w:val="FDE11DFD"/>
    <w:rsid w:val="FDF823C2"/>
    <w:rsid w:val="FE4E76CC"/>
    <w:rsid w:val="FF6FD77D"/>
    <w:rsid w:val="FFFD2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line="276" w:lineRule="auto"/>
      <w:jc w:val="left"/>
    </w:pPr>
    <w:rPr>
      <w:rFonts w:ascii="Times New Roman" w:hAnsi="Times New Roman"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2024-07-24T08:34:00Z</dcterms:created>
  <dc:creator>liuxiaomin</dc:creator>
  <cp:lastModifiedBy>liuxiaomin</cp:lastModifiedBy>
  <cp:lastPrinted>2024-08-07T15:59:00Z</cp:lastPrinted>
  <dcterms:modified xsi:type="dcterms:W3CDTF">2024-08-21T17:41:27Z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88662956EF94AC1C47B6C566DA4FF676</vt:lpwstr>
  </property>
</Properties>
</file>