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spacing w:before="156" w:beforeLines="50"/>
        <w:ind w:right="0"/>
        <w:rPr>
          <w:rFonts w:hint="eastAsia" w:ascii="黑体" w:hAnsi="黑体" w:eastAsia="黑体" w:cs="黑体"/>
          <w:sz w:val="32"/>
          <w:szCs w:val="32"/>
        </w:rPr>
      </w:pPr>
      <w:r>
        <w:rPr>
          <w:rFonts w:hint="eastAsia" w:ascii="黑体" w:hAnsi="黑体" w:eastAsia="黑体" w:cs="黑体"/>
          <w:sz w:val="32"/>
          <w:szCs w:val="32"/>
        </w:rPr>
        <w:t>附</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件2</w:t>
      </w:r>
    </w:p>
    <w:p>
      <w:pPr>
        <w:wordWrap/>
        <w:spacing w:before="156" w:beforeLines="50"/>
        <w:ind w:right="0"/>
        <w:rPr>
          <w:rFonts w:hint="eastAsia" w:ascii="仿宋_GB2312" w:hAnsi="黑体" w:eastAsia="仿宋_GB2312" w:cs="黑体"/>
          <w:sz w:val="32"/>
          <w:szCs w:val="32"/>
        </w:rPr>
      </w:pPr>
    </w:p>
    <w:p>
      <w:pPr>
        <w:widowControl/>
        <w:shd w:val="clear" w:color="auto" w:fill="FFFFFF"/>
        <w:spacing w:line="560" w:lineRule="exact"/>
        <w:jc w:val="center"/>
        <w:outlineLvl w:val="0"/>
        <w:rPr>
          <w:rFonts w:hint="eastAsia" w:ascii="仿宋_GB2312" w:hAnsi="微软雅黑" w:eastAsia="仿宋_GB2312" w:cs="宋体"/>
          <w:bCs/>
          <w:kern w:val="36"/>
          <w:sz w:val="32"/>
          <w:szCs w:val="32"/>
          <w:lang w:eastAsia="zh-CN"/>
        </w:rPr>
      </w:pPr>
      <w:r>
        <w:rPr>
          <w:rFonts w:hint="eastAsia" w:ascii="方正小标宋简体" w:hAnsi="方正小标宋简体" w:eastAsia="方正小标宋简体" w:cs="方正小标宋简体"/>
          <w:b w:val="0"/>
          <w:bCs w:val="0"/>
          <w:sz w:val="44"/>
          <w:szCs w:val="44"/>
        </w:rPr>
        <w:t>全国先进会计工作者候选人先进事迹材料</w:t>
      </w:r>
      <w:r>
        <w:rPr>
          <w:rFonts w:hint="eastAsia" w:ascii="方正小标宋简体" w:hAnsi="方正小标宋简体" w:eastAsia="方正小标宋简体" w:cs="方正小标宋简体"/>
          <w:b w:val="0"/>
          <w:bCs w:val="0"/>
          <w:kern w:val="36"/>
          <w:sz w:val="32"/>
          <w:szCs w:val="32"/>
        </w:rPr>
        <w:t xml:space="preserve">  </w:t>
      </w:r>
      <w:r>
        <w:rPr>
          <w:rFonts w:hint="eastAsia" w:ascii="仿宋_GB2312" w:hAnsi="微软雅黑" w:eastAsia="仿宋_GB2312" w:cs="宋体"/>
          <w:bCs/>
          <w:kern w:val="36"/>
          <w:sz w:val="32"/>
          <w:szCs w:val="32"/>
        </w:rPr>
        <w:t xml:space="preserve"> </w:t>
      </w:r>
      <w:r>
        <w:rPr>
          <w:rFonts w:hint="eastAsia" w:ascii="仿宋_GB2312" w:hAnsi="楷体" w:eastAsia="仿宋_GB2312" w:cs="楷体"/>
          <w:sz w:val="32"/>
          <w:szCs w:val="32"/>
        </w:rPr>
        <w:t>——</w:t>
      </w:r>
      <w:r>
        <w:rPr>
          <w:rFonts w:hint="eastAsia" w:ascii="仿宋_GB2312" w:eastAsia="仿宋_GB2312"/>
          <w:sz w:val="32"/>
        </w:rPr>
        <w:t>深圳市人才安居集团有限公司</w:t>
      </w:r>
      <w:r>
        <w:rPr>
          <w:rFonts w:hint="eastAsia" w:ascii="仿宋_GB2312" w:hAnsi="微软雅黑" w:eastAsia="仿宋_GB2312" w:cs="宋体"/>
          <w:bCs/>
          <w:kern w:val="36"/>
          <w:sz w:val="32"/>
          <w:szCs w:val="32"/>
        </w:rPr>
        <w:t xml:space="preserve"> </w:t>
      </w:r>
      <w:r>
        <w:rPr>
          <w:rFonts w:hint="eastAsia" w:ascii="仿宋_GB2312" w:hAnsi="微软雅黑" w:eastAsia="仿宋_GB2312" w:cs="宋体"/>
          <w:bCs/>
          <w:kern w:val="36"/>
          <w:sz w:val="32"/>
          <w:szCs w:val="32"/>
          <w:lang w:eastAsia="zh-CN"/>
        </w:rPr>
        <w:t>朱大华</w:t>
      </w:r>
    </w:p>
    <w:p>
      <w:pPr>
        <w:spacing w:line="560" w:lineRule="exact"/>
        <w:ind w:firstLine="640" w:firstLineChars="200"/>
        <w:rPr>
          <w:rFonts w:ascii="仿宋_GB2312" w:eastAsia="仿宋_GB2312"/>
          <w:sz w:val="32"/>
          <w:szCs w:val="32"/>
        </w:rPr>
      </w:pPr>
    </w:p>
    <w:p>
      <w:pPr>
        <w:spacing w:line="620" w:lineRule="exact"/>
        <w:ind w:firstLine="640" w:firstLineChars="200"/>
        <w:rPr>
          <w:rFonts w:hint="eastAsia" w:ascii="仿宋_GB2312" w:hAnsi="Times New Roman" w:eastAsia="仿宋_GB2312" w:cs="Times New Roman"/>
          <w:sz w:val="32"/>
          <w:lang w:eastAsia="zh-CN"/>
        </w:rPr>
      </w:pPr>
      <w:r>
        <w:rPr>
          <w:rFonts w:hint="eastAsia" w:ascii="仿宋_GB2312" w:hAnsi="Times New Roman" w:eastAsia="仿宋_GB2312" w:cs="Times New Roman"/>
          <w:sz w:val="32"/>
          <w:lang w:eastAsia="zh-CN"/>
        </w:rPr>
        <w:t>朱大华，男，中共党员，正高级会计师、中国注册会计师，现任深圳市人才安居集团有限公司党委委员、副总经理。朱大华同志先进事迹主要包括：</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黑体" w:hAnsi="黑体" w:eastAsia="黑体" w:cs="Times New Roman"/>
          <w:sz w:val="32"/>
          <w:szCs w:val="32"/>
          <w:lang w:eastAsia="zh-CN"/>
        </w:rPr>
      </w:pPr>
      <w:r>
        <w:rPr>
          <w:rFonts w:hint="eastAsia" w:ascii="黑体" w:hAnsi="黑体" w:eastAsia="黑体" w:cs="Times New Roman"/>
          <w:sz w:val="32"/>
          <w:szCs w:val="32"/>
          <w:lang w:eastAsia="zh-CN"/>
        </w:rPr>
        <w:t>一、持续</w:t>
      </w:r>
      <w:r>
        <w:rPr>
          <w:rFonts w:hint="eastAsia" w:ascii="黑体" w:hAnsi="黑体" w:eastAsia="黑体" w:cs="Times New Roman"/>
          <w:sz w:val="32"/>
          <w:szCs w:val="32"/>
          <w:lang w:val="en-US" w:eastAsia="zh-CN"/>
        </w:rPr>
        <w:t>推动</w:t>
      </w:r>
      <w:r>
        <w:rPr>
          <w:rFonts w:hint="eastAsia" w:ascii="黑体" w:hAnsi="黑体" w:eastAsia="黑体" w:cs="Times New Roman"/>
          <w:sz w:val="32"/>
          <w:szCs w:val="32"/>
          <w:lang w:eastAsia="zh-CN"/>
        </w:rPr>
        <w:t>企业制度建设，成绩突出，得到深圳市国资委的充分肯定</w:t>
      </w:r>
    </w:p>
    <w:p>
      <w:pPr>
        <w:spacing w:line="620" w:lineRule="exact"/>
        <w:ind w:firstLine="640" w:firstLineChars="200"/>
        <w:rPr>
          <w:rFonts w:hint="eastAsia" w:ascii="仿宋_GB2312" w:hAnsi="Times New Roman" w:eastAsia="仿宋_GB2312" w:cs="Times New Roman"/>
          <w:sz w:val="32"/>
          <w:lang w:eastAsia="zh-CN"/>
        </w:rPr>
      </w:pPr>
      <w:r>
        <w:rPr>
          <w:rFonts w:hint="eastAsia" w:ascii="仿宋_GB2312" w:hAnsi="Times New Roman" w:eastAsia="仿宋_GB2312" w:cs="Times New Roman"/>
          <w:sz w:val="32"/>
          <w:lang w:eastAsia="zh-CN"/>
        </w:rPr>
        <w:t>牵头起草的制度规范成为市属国企的工作指引。朱大华同志</w:t>
      </w:r>
      <w:r>
        <w:rPr>
          <w:rFonts w:hint="eastAsia" w:ascii="仿宋_GB2312" w:hAnsi="Times New Roman" w:eastAsia="仿宋_GB2312" w:cs="Times New Roman"/>
          <w:sz w:val="32"/>
          <w:lang w:val="en-US" w:eastAsia="zh-CN"/>
        </w:rPr>
        <w:t>在担任财务总监期间，</w:t>
      </w:r>
      <w:r>
        <w:rPr>
          <w:rFonts w:hint="eastAsia" w:ascii="仿宋_GB2312" w:hAnsi="Times New Roman" w:eastAsia="仿宋_GB2312" w:cs="Times New Roman"/>
          <w:sz w:val="32"/>
          <w:lang w:eastAsia="zh-CN"/>
        </w:rPr>
        <w:t xml:space="preserve">牵头起草的原《深圳市投资管理公司经营者年薪制管理暂行办法》较早提出经营者薪酬分类管理，并与经营业绩紧密挂钩，为市属国企薪酬管理改革创造了条件；牵头起草的《深圳市属国有企业不良资产核销处理暂行办法》对不良资产的认定标准、审批程序、账务处理及备案管理等作出规定，成为深圳市属国企处置不良资产的制度依据；组织制定的《深圳市政府融资项目工程款申请支付审核办法》成为深圳市政府投融资项目工程款支付审核工作指引。 </w:t>
      </w:r>
    </w:p>
    <w:p>
      <w:pPr>
        <w:spacing w:line="620" w:lineRule="exact"/>
        <w:ind w:firstLine="640" w:firstLineChars="200"/>
        <w:rPr>
          <w:rFonts w:hint="eastAsia" w:ascii="仿宋_GB2312" w:hAnsi="Times New Roman" w:eastAsia="仿宋_GB2312" w:cs="Times New Roman"/>
          <w:sz w:val="32"/>
          <w:lang w:eastAsia="zh-CN"/>
        </w:rPr>
      </w:pPr>
      <w:r>
        <w:rPr>
          <w:rFonts w:hint="eastAsia" w:ascii="仿宋_GB2312" w:hAnsi="Times New Roman" w:eastAsia="仿宋_GB2312" w:cs="Times New Roman"/>
          <w:sz w:val="32"/>
          <w:lang w:eastAsia="zh-CN"/>
        </w:rPr>
        <w:t>主持制定的大铲湾现代港口发展有限公司财务监控制度成为合资公司监管新模式。2007年，朱大华同志针对大铲湾一期合资公司在外资公司绝对控股（占股65%）、大铲湾公司仅为小股东（占股35%）的情况下，创新性建立了双方股东对董事会上会事项事前</w:t>
      </w:r>
      <w:r>
        <w:rPr>
          <w:rFonts w:hint="eastAsia" w:ascii="仿宋_GB2312" w:hAnsi="Times New Roman" w:eastAsia="仿宋_GB2312" w:cs="Times New Roman"/>
          <w:sz w:val="32"/>
          <w:lang w:val="en-US" w:eastAsia="zh-CN"/>
        </w:rPr>
        <w:t>沟通</w:t>
      </w:r>
      <w:r>
        <w:rPr>
          <w:rFonts w:hint="eastAsia" w:ascii="仿宋_GB2312" w:hAnsi="Times New Roman" w:eastAsia="仿宋_GB2312" w:cs="Times New Roman"/>
          <w:sz w:val="32"/>
          <w:lang w:eastAsia="zh-CN"/>
        </w:rPr>
        <w:t>协调机制，共同主持制定《深圳大铲湾现代港口发展有限公司运营期财务监控制度》《审计工作条例》等综合监管制度，形成决策、执行和监督配套的合资监管新模式，确保大铲湾公司小股东的知情权、参与权和监督权。</w:t>
      </w:r>
    </w:p>
    <w:p>
      <w:pPr>
        <w:spacing w:line="620" w:lineRule="exact"/>
        <w:ind w:firstLine="640" w:firstLineChars="200"/>
        <w:rPr>
          <w:rFonts w:hint="eastAsia" w:ascii="仿宋_GB2312" w:hAnsi="Times New Roman" w:eastAsia="仿宋_GB2312" w:cs="Times New Roman"/>
          <w:sz w:val="32"/>
          <w:lang w:eastAsia="zh-CN"/>
        </w:rPr>
      </w:pPr>
      <w:r>
        <w:rPr>
          <w:rFonts w:hint="eastAsia" w:ascii="仿宋_GB2312" w:hAnsi="Times New Roman" w:eastAsia="仿宋_GB2312" w:cs="Times New Roman"/>
          <w:sz w:val="32"/>
          <w:lang w:eastAsia="zh-CN"/>
        </w:rPr>
        <w:t>主持制定的内控体系建设得到市国资委的充分肯定。2011年，朱大华同志主持制定的《盐田港集团内部控制规范体系》，建立以风险为导向的内控建设理念，创立“内控建设闭环”的方法论，将内部控制建设提升至战略高度，融入到盐田港集团的全过程管理实践中，推动企业内控体系建设迈上新台阶，效果显著,得到深圳市国资委的充分肯定，并进行专题刊发和经验交流。</w:t>
      </w:r>
    </w:p>
    <w:p>
      <w:pPr>
        <w:spacing w:line="620" w:lineRule="exact"/>
        <w:ind w:firstLine="640" w:firstLineChars="200"/>
        <w:rPr>
          <w:rFonts w:hint="eastAsia" w:ascii="仿宋_GB2312" w:hAnsi="Times New Roman" w:eastAsia="仿宋_GB2312" w:cs="Times New Roman"/>
          <w:sz w:val="32"/>
          <w:lang w:eastAsia="zh-CN"/>
        </w:rPr>
      </w:pPr>
      <w:r>
        <w:rPr>
          <w:rFonts w:hint="eastAsia" w:ascii="仿宋_GB2312" w:hAnsi="Times New Roman" w:eastAsia="仿宋_GB2312" w:cs="Times New Roman"/>
          <w:sz w:val="32"/>
          <w:lang w:val="en-US" w:eastAsia="zh-CN"/>
        </w:rPr>
        <w:t>快</w:t>
      </w:r>
      <w:r>
        <w:rPr>
          <w:rFonts w:hint="eastAsia" w:ascii="仿宋_GB2312" w:hAnsi="Times New Roman" w:eastAsia="仿宋_GB2312" w:cs="Times New Roman"/>
          <w:sz w:val="32"/>
          <w:lang w:eastAsia="zh-CN"/>
        </w:rPr>
        <w:t>速建立新设企业财务管理制度体系，为新设企业的制度建设、规范管理和业务发展奠定了良好基础。2011年底，特区建发集团作为新设立的市级投融资企业，朱大华同志牵头组织制定财务管理制度、审计及风险管理制度30余项；2016年底，深圳市政府组建人才安居集团，朱大华同志牵头，积极构建人才安居集团财务“统一管理、统一标准、统一规程的全集团财务管理一盘棋”的工作格局，快速搭建完成集团及子公司财务管理框架和核算体系，编制完成《深圳市人才安居集团有限公司财务制度汇编》《深圳市人才安居集团有限公司税务手册汇编》。</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黑体" w:hAnsi="黑体" w:eastAsia="黑体" w:cs="Times New Roman"/>
          <w:sz w:val="32"/>
          <w:szCs w:val="32"/>
          <w:lang w:val="en-US" w:eastAsia="zh-CN"/>
        </w:rPr>
      </w:pPr>
      <w:r>
        <w:rPr>
          <w:rFonts w:hint="eastAsia" w:ascii="黑体" w:hAnsi="黑体" w:eastAsia="黑体" w:cs="Times New Roman"/>
          <w:sz w:val="32"/>
          <w:szCs w:val="32"/>
          <w:lang w:val="en-US" w:eastAsia="zh-CN"/>
        </w:rPr>
        <w:t>二、积极参加企业重大经济事项决策，充分发挥财务管理在促进公共住房发展建设中的重要作用</w:t>
      </w:r>
    </w:p>
    <w:p>
      <w:pPr>
        <w:spacing w:line="620" w:lineRule="exact"/>
        <w:ind w:firstLine="640" w:firstLineChars="200"/>
        <w:rPr>
          <w:rFonts w:hint="eastAsia" w:ascii="仿宋_GB2312" w:hAnsi="Times New Roman" w:eastAsia="仿宋_GB2312" w:cs="Times New Roman"/>
          <w:sz w:val="32"/>
          <w:lang w:val="en-US" w:eastAsia="zh-CN"/>
        </w:rPr>
      </w:pPr>
      <w:r>
        <w:rPr>
          <w:rFonts w:hint="eastAsia" w:ascii="仿宋_GB2312" w:hAnsi="Times New Roman" w:eastAsia="仿宋_GB2312" w:cs="Times New Roman"/>
          <w:sz w:val="32"/>
          <w:lang w:eastAsia="zh-CN"/>
        </w:rPr>
        <w:t>朱大华同志</w:t>
      </w:r>
      <w:r>
        <w:rPr>
          <w:rFonts w:hint="eastAsia" w:ascii="仿宋_GB2312" w:hAnsi="Times New Roman" w:eastAsia="仿宋_GB2312" w:cs="Times New Roman"/>
          <w:sz w:val="32"/>
          <w:lang w:val="en-US" w:eastAsia="zh-CN"/>
        </w:rPr>
        <w:t>积极参与企业发展战略研究，科学制定经营发展目标，推动公共住房发展建设在财政、金融、税收、租金定价、资产退出机制等方面的政策支持；</w:t>
      </w:r>
      <w:r>
        <w:rPr>
          <w:rFonts w:hint="eastAsia" w:ascii="仿宋_GB2312" w:hAnsi="Times New Roman" w:eastAsia="仿宋_GB2312" w:cs="Times New Roman"/>
          <w:sz w:val="32"/>
          <w:lang w:eastAsia="zh-CN"/>
        </w:rPr>
        <w:t>积极参与</w:t>
      </w:r>
      <w:r>
        <w:rPr>
          <w:rFonts w:hint="eastAsia" w:ascii="仿宋_GB2312" w:hAnsi="Times New Roman" w:eastAsia="仿宋_GB2312" w:cs="Times New Roman"/>
          <w:sz w:val="32"/>
          <w:lang w:val="en-US" w:eastAsia="zh-CN"/>
        </w:rPr>
        <w:t>公共住房与政策性金融深度融合的</w:t>
      </w:r>
      <w:r>
        <w:rPr>
          <w:rFonts w:hint="eastAsia" w:ascii="仿宋_GB2312" w:hAnsi="Times New Roman" w:eastAsia="仿宋_GB2312" w:cs="Times New Roman"/>
          <w:sz w:val="32"/>
          <w:lang w:eastAsia="zh-CN"/>
        </w:rPr>
        <w:t>研究，打造“安居+金融”模式，为安居集团的转型</w:t>
      </w:r>
      <w:r>
        <w:rPr>
          <w:rFonts w:hint="eastAsia" w:ascii="仿宋_GB2312" w:hAnsi="Times New Roman" w:eastAsia="仿宋_GB2312" w:cs="Times New Roman"/>
          <w:sz w:val="32"/>
          <w:lang w:val="en-US" w:eastAsia="zh-CN"/>
        </w:rPr>
        <w:t>发展创造条件。</w:t>
      </w:r>
    </w:p>
    <w:p>
      <w:pPr>
        <w:spacing w:line="620" w:lineRule="exact"/>
        <w:ind w:firstLine="640" w:firstLineChars="200"/>
        <w:rPr>
          <w:rFonts w:hint="eastAsia" w:ascii="仿宋_GB2312" w:hAnsi="Times New Roman" w:eastAsia="仿宋_GB2312" w:cs="Times New Roman"/>
          <w:sz w:val="32"/>
          <w:lang w:val="en-US" w:eastAsia="zh-CN"/>
        </w:rPr>
      </w:pPr>
      <w:r>
        <w:rPr>
          <w:rFonts w:hint="eastAsia" w:ascii="仿宋_GB2312" w:hAnsi="Times New Roman" w:eastAsia="仿宋_GB2312" w:cs="Times New Roman"/>
          <w:sz w:val="32"/>
          <w:lang w:eastAsia="zh-CN"/>
        </w:rPr>
        <w:t>朱大华同志</w:t>
      </w:r>
      <w:r>
        <w:rPr>
          <w:rFonts w:hint="eastAsia" w:ascii="仿宋_GB2312" w:hAnsi="Times New Roman" w:eastAsia="仿宋_GB2312" w:cs="Times New Roman"/>
          <w:sz w:val="32"/>
          <w:lang w:val="en-US" w:eastAsia="zh-CN"/>
        </w:rPr>
        <w:t>对标世界一流财务管理体系，积极推动企业资金集中管控和财务共享中心建设，将数字技术赋能财务管理，强化业财融合、业财共享，实行标准化、信息化、流程化管理，打造价值创造型、服务型财务团队，构建了独具特色的深圳公共住房企业财务管理体系。</w:t>
      </w:r>
    </w:p>
    <w:p>
      <w:pPr>
        <w:spacing w:line="620" w:lineRule="exact"/>
        <w:ind w:firstLine="640" w:firstLineChars="200"/>
        <w:rPr>
          <w:rFonts w:hint="default" w:ascii="仿宋_GB2312" w:hAnsi="Times New Roman" w:eastAsia="仿宋_GB2312" w:cs="Times New Roman"/>
          <w:sz w:val="32"/>
          <w:lang w:val="en-US" w:eastAsia="zh-CN"/>
        </w:rPr>
      </w:pPr>
      <w:r>
        <w:rPr>
          <w:rFonts w:hint="eastAsia" w:ascii="仿宋_GB2312" w:hAnsi="Times New Roman" w:eastAsia="仿宋_GB2312" w:cs="Times New Roman"/>
          <w:sz w:val="32"/>
          <w:lang w:eastAsia="zh-CN"/>
        </w:rPr>
        <w:t>朱大华同志</w:t>
      </w:r>
      <w:r>
        <w:rPr>
          <w:rFonts w:hint="eastAsia" w:ascii="仿宋_GB2312" w:hAnsi="Times New Roman" w:eastAsia="仿宋_GB2312" w:cs="Times New Roman"/>
          <w:sz w:val="32"/>
          <w:lang w:val="en-US" w:eastAsia="zh-CN"/>
        </w:rPr>
        <w:t>加强成本效益管理和项目投资成本管控，推动企业高质量发展。对项目可研报告、项目招采成本限额、工程量变更，以及工程预算、结算、决算加强分析审核。充分把握市场机遇和政策窗口，统筹调度资金，确保公共住房项目成本得到有效控制。</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黑体" w:hAnsi="黑体" w:eastAsia="黑体" w:cs="Times New Roman"/>
          <w:sz w:val="32"/>
          <w:szCs w:val="32"/>
          <w:lang w:val="en-US" w:eastAsia="zh-CN"/>
        </w:rPr>
      </w:pPr>
      <w:r>
        <w:rPr>
          <w:rFonts w:hint="eastAsia" w:ascii="黑体" w:hAnsi="黑体" w:eastAsia="黑体" w:cs="Times New Roman"/>
          <w:sz w:val="32"/>
          <w:szCs w:val="32"/>
          <w:lang w:val="en-US" w:eastAsia="zh-CN"/>
        </w:rPr>
        <w:t>三、利用专业所长解决企业实际问题，成效显著</w:t>
      </w:r>
    </w:p>
    <w:p>
      <w:pPr>
        <w:spacing w:line="620" w:lineRule="exact"/>
        <w:ind w:firstLine="640" w:firstLineChars="200"/>
        <w:rPr>
          <w:rFonts w:hint="default" w:ascii="仿宋_GB2312" w:hAnsi="Times New Roman" w:eastAsia="仿宋_GB2312" w:cs="Times New Roman"/>
          <w:sz w:val="32"/>
          <w:lang w:val="en-US" w:eastAsia="zh-CN"/>
        </w:rPr>
      </w:pPr>
      <w:r>
        <w:rPr>
          <w:rFonts w:hint="eastAsia" w:ascii="仿宋_GB2312" w:hAnsi="Times New Roman" w:eastAsia="仿宋_GB2312" w:cs="Times New Roman"/>
          <w:sz w:val="32"/>
          <w:lang w:eastAsia="zh-CN"/>
        </w:rPr>
        <w:t>朱大华同志牵头开展的大铲湾港区成本核算管理和业绩考核、港区开发成本动态管理模型等课题研究，解决了大铲湾公司</w:t>
      </w:r>
      <w:r>
        <w:rPr>
          <w:rFonts w:hint="eastAsia" w:ascii="仿宋_GB2312" w:hAnsi="Times New Roman" w:eastAsia="仿宋_GB2312" w:cs="Times New Roman"/>
          <w:sz w:val="32"/>
          <w:lang w:val="en-US" w:eastAsia="zh-CN"/>
        </w:rPr>
        <w:t>财务管理和经营考核</w:t>
      </w:r>
      <w:r>
        <w:rPr>
          <w:rFonts w:hint="eastAsia" w:ascii="仿宋_GB2312" w:hAnsi="Times New Roman" w:eastAsia="仿宋_GB2312" w:cs="Times New Roman"/>
          <w:sz w:val="32"/>
          <w:lang w:eastAsia="zh-CN"/>
        </w:rPr>
        <w:t>难题。</w:t>
      </w:r>
      <w:r>
        <w:rPr>
          <w:rFonts w:hint="eastAsia" w:ascii="仿宋_GB2312" w:hAnsi="Times New Roman" w:eastAsia="仿宋_GB2312" w:cs="Times New Roman"/>
          <w:sz w:val="32"/>
          <w:lang w:val="en-US" w:eastAsia="zh-CN"/>
        </w:rPr>
        <w:t>研究</w:t>
      </w:r>
      <w:r>
        <w:rPr>
          <w:rFonts w:hint="eastAsia" w:ascii="仿宋_GB2312" w:hAnsi="Times New Roman" w:eastAsia="仿宋_GB2312" w:cs="Times New Roman"/>
          <w:sz w:val="32"/>
          <w:lang w:eastAsia="zh-CN"/>
        </w:rPr>
        <w:t>搭建特区建发集团与四家成员企业间独具特色的财务信息及融资统筹沟通协调机制，解决了特区建发集团与四家成员企业之间特殊母子公司关系</w:t>
      </w:r>
      <w:r>
        <w:rPr>
          <w:rFonts w:hint="eastAsia" w:ascii="仿宋_GB2312" w:hAnsi="Times New Roman" w:eastAsia="仿宋_GB2312" w:cs="Times New Roman"/>
          <w:sz w:val="32"/>
          <w:lang w:val="en-US" w:eastAsia="zh-CN"/>
        </w:rPr>
        <w:t>中的经营管理问题</w:t>
      </w:r>
      <w:r>
        <w:rPr>
          <w:rFonts w:hint="eastAsia" w:ascii="仿宋_GB2312" w:hAnsi="Times New Roman" w:eastAsia="仿宋_GB2312" w:cs="Times New Roman"/>
          <w:sz w:val="32"/>
          <w:lang w:eastAsia="zh-CN"/>
        </w:rPr>
        <w:t>。</w:t>
      </w:r>
      <w:r>
        <w:rPr>
          <w:rFonts w:hint="eastAsia" w:ascii="仿宋_GB2312" w:hAnsi="Times New Roman" w:eastAsia="仿宋_GB2312" w:cs="Times New Roman"/>
          <w:sz w:val="32"/>
          <w:lang w:val="en-US" w:eastAsia="zh-CN"/>
        </w:rPr>
        <w:t>针对人才安居集团棚改工作中存在的项目前期融资难，转按揭办理难等财务问题，与金融机构合作，设计开发棚改开发贷、非标产品计划等融资品种，对转按揭业务提出系统解决方案。针对公共住房企业资产包袱大、房产占比重等特点，对房产折旧政策进行深入研究，探索创新举措，向主管部门汇报沟通。对涉税工作中出现的新情况、新问题，深入研究税务法规条例，合理开展税收筹划，用好用足支持政策，减轻税务负担。</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黑体" w:hAnsi="黑体" w:eastAsia="黑体" w:cs="Times New Roman"/>
          <w:sz w:val="32"/>
          <w:szCs w:val="32"/>
          <w:lang w:val="en-US" w:eastAsia="zh-CN"/>
        </w:rPr>
      </w:pPr>
      <w:r>
        <w:rPr>
          <w:rFonts w:hint="eastAsia" w:ascii="黑体" w:hAnsi="黑体" w:eastAsia="黑体" w:cs="Times New Roman"/>
          <w:sz w:val="32"/>
          <w:szCs w:val="32"/>
          <w:lang w:val="en-US" w:eastAsia="zh-CN"/>
        </w:rPr>
        <w:t>四、创新性开展融资工作，构建多元化融资体系，有效降低融资成本</w:t>
      </w:r>
    </w:p>
    <w:p>
      <w:pPr>
        <w:spacing w:line="620" w:lineRule="exact"/>
        <w:ind w:firstLine="640" w:firstLineChars="200"/>
        <w:rPr>
          <w:rFonts w:hint="eastAsia" w:ascii="仿宋_GB2312" w:hAnsi="Times New Roman" w:eastAsia="仿宋_GB2312" w:cs="Times New Roman"/>
          <w:sz w:val="32"/>
          <w:lang w:val="en-US" w:eastAsia="zh-CN"/>
        </w:rPr>
      </w:pPr>
      <w:r>
        <w:rPr>
          <w:rFonts w:hint="eastAsia" w:ascii="仿宋_GB2312" w:hAnsi="Times New Roman" w:eastAsia="仿宋_GB2312" w:cs="Times New Roman"/>
          <w:sz w:val="32"/>
          <w:lang w:val="en-US" w:eastAsia="zh-CN"/>
        </w:rPr>
        <w:t>2011年，</w:t>
      </w:r>
      <w:r>
        <w:rPr>
          <w:rFonts w:hint="eastAsia" w:ascii="仿宋_GB2312" w:hAnsi="Times New Roman" w:eastAsia="仿宋_GB2312" w:cs="Times New Roman"/>
          <w:sz w:val="32"/>
          <w:lang w:eastAsia="zh-CN"/>
        </w:rPr>
        <w:t>特区建发集团</w:t>
      </w:r>
      <w:r>
        <w:rPr>
          <w:rFonts w:hint="eastAsia" w:ascii="仿宋_GB2312" w:hAnsi="Times New Roman" w:eastAsia="仿宋_GB2312" w:cs="Times New Roman"/>
          <w:sz w:val="32"/>
          <w:lang w:val="en-US" w:eastAsia="zh-CN"/>
        </w:rPr>
        <w:t>设立之初</w:t>
      </w:r>
      <w:r>
        <w:rPr>
          <w:rFonts w:hint="eastAsia" w:ascii="仿宋_GB2312" w:hAnsi="Times New Roman" w:eastAsia="仿宋_GB2312" w:cs="Times New Roman"/>
          <w:sz w:val="32"/>
          <w:lang w:eastAsia="zh-CN"/>
        </w:rPr>
        <w:t>即承担市政府下达的繁重的融资任务，朱大华同志突破传统融资模式，创新性开展融资工作，构建特区建发集团独具特色的融资模式，在不到一年时间里，与多家银行或金融机构签订了全国性战略合作协议，总额</w:t>
      </w:r>
      <w:r>
        <w:rPr>
          <w:rFonts w:hint="eastAsia" w:ascii="仿宋_GB2312" w:hAnsi="Times New Roman" w:eastAsia="仿宋_GB2312" w:cs="Times New Roman"/>
          <w:sz w:val="32"/>
          <w:lang w:val="en-US" w:eastAsia="zh-CN"/>
        </w:rPr>
        <w:t>达</w:t>
      </w:r>
      <w:r>
        <w:rPr>
          <w:rFonts w:hint="eastAsia" w:ascii="仿宋_GB2312" w:hAnsi="Times New Roman" w:eastAsia="仿宋_GB2312" w:cs="Times New Roman"/>
          <w:sz w:val="32"/>
          <w:lang w:eastAsia="zh-CN"/>
        </w:rPr>
        <w:t>1400多亿元，所有融资成本均控制在基准利率以内，年节约融资费用数千万元，其中保险债权直投计划、单一资金信托计划、非标准化债权融资计划、定向工具等融资方式在深圳市属国企、乃至深圳企业中当属首创，得到市领导的充分肯定。</w:t>
      </w:r>
      <w:r>
        <w:rPr>
          <w:rFonts w:hint="eastAsia" w:ascii="仿宋_GB2312" w:hAnsi="Times New Roman" w:eastAsia="仿宋_GB2312" w:cs="Times New Roman"/>
          <w:sz w:val="32"/>
          <w:lang w:val="en-US" w:eastAsia="zh-CN"/>
        </w:rPr>
        <w:t>人才安居集团作为全国首屈一指的公共住房专营企业，年投资约200亿，为有效开展融资工作，</w:t>
      </w:r>
      <w:r>
        <w:rPr>
          <w:rFonts w:hint="eastAsia" w:ascii="仿宋_GB2312" w:hAnsi="Times New Roman" w:eastAsia="仿宋_GB2312" w:cs="Times New Roman"/>
          <w:sz w:val="32"/>
          <w:lang w:eastAsia="zh-CN"/>
        </w:rPr>
        <w:t>朱大华同志</w:t>
      </w:r>
      <w:r>
        <w:rPr>
          <w:rFonts w:hint="eastAsia" w:ascii="仿宋_GB2312" w:hAnsi="Times New Roman" w:eastAsia="仿宋_GB2312" w:cs="Times New Roman"/>
          <w:sz w:val="32"/>
          <w:lang w:val="en-US" w:eastAsia="zh-CN"/>
        </w:rPr>
        <w:t>牵头，科学制定融资规划，及时把握市场机会，对各融资渠道的优劣势、使用范围、匹配性等进行认真的对比分析，逐步构建银行信贷、债券市场金融工具、资产证券化、地方政府债、债权和信托计划、EPC贷款等多渠道的融资体系，不断优化金融产品创新机制。多年来，企业融资成本得到有效控制，大幅降低公共住房财务成本。</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黑体" w:hAnsi="黑体" w:eastAsia="黑体" w:cs="Times New Roman"/>
          <w:sz w:val="32"/>
          <w:szCs w:val="32"/>
          <w:lang w:val="en-US" w:eastAsia="zh-CN"/>
        </w:rPr>
      </w:pPr>
      <w:r>
        <w:rPr>
          <w:rFonts w:hint="eastAsia" w:ascii="黑体" w:hAnsi="黑体" w:eastAsia="黑体" w:cs="Times New Roman"/>
          <w:sz w:val="32"/>
          <w:szCs w:val="32"/>
          <w:lang w:val="en-US" w:eastAsia="zh-CN"/>
        </w:rPr>
        <w:t>五、加强专业学习研究，积极提供专业指导，开展论文写作</w:t>
      </w:r>
    </w:p>
    <w:p>
      <w:pPr>
        <w:spacing w:line="620" w:lineRule="exact"/>
        <w:ind w:firstLine="640" w:firstLineChars="200"/>
        <w:rPr>
          <w:rFonts w:hint="eastAsia" w:ascii="仿宋_GB2312" w:hAnsi="Times New Roman" w:eastAsia="仿宋_GB2312" w:cs="Times New Roman"/>
          <w:sz w:val="32"/>
          <w:lang w:eastAsia="zh-CN"/>
        </w:rPr>
      </w:pPr>
      <w:r>
        <w:rPr>
          <w:rFonts w:hint="eastAsia" w:ascii="仿宋_GB2312" w:hAnsi="Times New Roman" w:eastAsia="仿宋_GB2312" w:cs="Times New Roman"/>
          <w:sz w:val="32"/>
          <w:lang w:eastAsia="zh-CN"/>
        </w:rPr>
        <w:t>朱大华同志坚持工作、学习和研究思考紧密结合，不断提升理论功底，把握本专业国内外最新理论和实务的发展趋势，熟练掌握相关的政策法规以及本专业的发展动态，积极为企业中高级人员和在校研究生提供专业指导，指导任职企业多名财务人员通过高级会计师评审。刊发典型案例分析文章4篇，在《财务与会计》等高等级杂志发表专业论文10余篇，全部取材于企业实际和工作实践。朱大华同志</w:t>
      </w:r>
      <w:r>
        <w:rPr>
          <w:rFonts w:hint="eastAsia" w:ascii="仿宋_GB2312" w:hAnsi="Times New Roman" w:eastAsia="仿宋_GB2312" w:cs="Times New Roman"/>
          <w:sz w:val="32"/>
          <w:lang w:val="en-US" w:eastAsia="zh-CN"/>
        </w:rPr>
        <w:t>曾</w:t>
      </w:r>
      <w:r>
        <w:rPr>
          <w:rFonts w:hint="eastAsia" w:ascii="仿宋_GB2312" w:hAnsi="Times New Roman" w:eastAsia="仿宋_GB2312" w:cs="Times New Roman"/>
          <w:sz w:val="32"/>
          <w:lang w:eastAsia="zh-CN"/>
        </w:rPr>
        <w:t>任深圳市注册会计师协会</w:t>
      </w:r>
      <w:r>
        <w:rPr>
          <w:rFonts w:hint="eastAsia" w:ascii="仿宋_GB2312" w:hAnsi="Times New Roman" w:eastAsia="仿宋_GB2312" w:cs="Times New Roman"/>
          <w:sz w:val="32"/>
          <w:lang w:val="en-US" w:eastAsia="zh-CN"/>
        </w:rPr>
        <w:t>第六届理事会</w:t>
      </w:r>
      <w:r>
        <w:rPr>
          <w:rFonts w:hint="eastAsia" w:ascii="仿宋_GB2312" w:hAnsi="Times New Roman" w:eastAsia="仿宋_GB2312" w:cs="Times New Roman"/>
          <w:sz w:val="32"/>
          <w:lang w:eastAsia="zh-CN"/>
        </w:rPr>
        <w:t>政府委任理事，</w:t>
      </w:r>
      <w:r>
        <w:rPr>
          <w:rFonts w:hint="eastAsia" w:ascii="仿宋_GB2312" w:hAnsi="Times New Roman" w:eastAsia="仿宋_GB2312" w:cs="Times New Roman"/>
          <w:sz w:val="32"/>
          <w:lang w:val="en-US" w:eastAsia="zh-CN"/>
        </w:rPr>
        <w:t>是</w:t>
      </w:r>
      <w:r>
        <w:rPr>
          <w:rFonts w:hint="eastAsia" w:ascii="仿宋_GB2312" w:hAnsi="Times New Roman" w:eastAsia="仿宋_GB2312" w:cs="Times New Roman"/>
          <w:sz w:val="32"/>
          <w:lang w:eastAsia="zh-CN"/>
        </w:rPr>
        <w:t>深圳市会计系列高级职称评审委员会评审专家库专家、深圳大学MPAcc校外导师、深圳市会计协会理事。</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黑体" w:hAnsi="黑体" w:eastAsia="黑体" w:cs="Times New Roman"/>
          <w:sz w:val="32"/>
          <w:szCs w:val="32"/>
          <w:lang w:val="en-US" w:eastAsia="zh-CN"/>
        </w:rPr>
      </w:pPr>
      <w:r>
        <w:rPr>
          <w:rFonts w:hint="eastAsia" w:ascii="黑体" w:hAnsi="黑体" w:eastAsia="黑体" w:cs="Times New Roman"/>
          <w:sz w:val="32"/>
          <w:szCs w:val="32"/>
          <w:lang w:val="en-US" w:eastAsia="zh-CN"/>
        </w:rPr>
        <w:t>六</w:t>
      </w:r>
      <w:bookmarkStart w:id="0" w:name="_GoBack"/>
      <w:bookmarkEnd w:id="0"/>
      <w:r>
        <w:rPr>
          <w:rFonts w:hint="eastAsia" w:ascii="黑体" w:hAnsi="黑体" w:eastAsia="黑体" w:cs="Times New Roman"/>
          <w:sz w:val="32"/>
          <w:szCs w:val="32"/>
          <w:lang w:val="en-US" w:eastAsia="zh-CN"/>
        </w:rPr>
        <w:t>、工作表现突出，多次获奖表彰</w:t>
      </w:r>
    </w:p>
    <w:p>
      <w:pPr>
        <w:spacing w:line="620" w:lineRule="exact"/>
        <w:ind w:firstLine="640" w:firstLineChars="200"/>
        <w:rPr>
          <w:rFonts w:hint="eastAsia" w:ascii="仿宋_GB2312" w:hAnsi="Times New Roman" w:eastAsia="仿宋_GB2312" w:cs="Times New Roman"/>
          <w:sz w:val="32"/>
          <w:lang w:eastAsia="zh-CN"/>
        </w:rPr>
      </w:pPr>
      <w:r>
        <w:rPr>
          <w:rFonts w:hint="eastAsia" w:ascii="仿宋_GB2312" w:hAnsi="Times New Roman" w:eastAsia="仿宋_GB2312" w:cs="Times New Roman"/>
          <w:sz w:val="32"/>
          <w:lang w:eastAsia="zh-CN"/>
        </w:rPr>
        <w:t>工作中，朱大华同志多次获奖，1994年荣获原国家教委税收、财务、物价大检查办公室颁发的突出工作表现荣誉证书；</w:t>
      </w:r>
      <w:r>
        <w:rPr>
          <w:rFonts w:hint="eastAsia" w:ascii="仿宋_GB2312" w:hAnsi="Times New Roman" w:eastAsia="仿宋_GB2312" w:cs="Times New Roman"/>
          <w:sz w:val="32"/>
          <w:lang w:val="en-US" w:eastAsia="zh-CN"/>
        </w:rPr>
        <w:t>在任财务总监期间，</w:t>
      </w:r>
      <w:r>
        <w:rPr>
          <w:rFonts w:hint="eastAsia" w:ascii="仿宋_GB2312" w:hAnsi="Times New Roman" w:eastAsia="仿宋_GB2312" w:cs="Times New Roman"/>
          <w:sz w:val="32"/>
          <w:lang w:eastAsia="zh-CN"/>
        </w:rPr>
        <w:t>五次被深圳市国资委或上级产权单位评为优秀财务总监，2005年和2008年二次被评为深圳市先进会计工作者，2009年被深圳市会计学会评为先进个人，2018年度荣获深圳证券交易所债券市场优秀固收产品发行人优秀个人奖。</w:t>
      </w:r>
    </w:p>
    <w:p>
      <w:pPr>
        <w:spacing w:line="560" w:lineRule="exact"/>
        <w:ind w:firstLine="627" w:firstLineChars="196"/>
        <w:rPr>
          <w:rFonts w:ascii="仿宋_GB2312" w:hAnsi="仿宋" w:eastAsia="仿宋_GB2312" w:cs="仿宋_GB2312"/>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方正小标宋简体">
    <w:altName w:val="黑体"/>
    <w:panose1 w:val="03000509000000000000"/>
    <w:charset w:val="86"/>
    <w:family w:val="script"/>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Y4MjUxZWZjOTEwMGRiOTAwNDQxZmNjNGU5YjUxMzgifQ=="/>
  </w:docVars>
  <w:rsids>
    <w:rsidRoot w:val="00000000"/>
    <w:rsid w:val="69FC719D"/>
    <w:rsid w:val="6D5931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toc 2"/>
    <w:basedOn w:val="1"/>
    <w:next w:val="1"/>
    <w:qFormat/>
    <w:uiPriority w:val="0"/>
    <w:pPr>
      <w:ind w:left="200" w:leftChars="200"/>
    </w:pPr>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3478</Words>
  <Characters>3595</Characters>
  <Lines>0</Lines>
  <Paragraphs>0</Paragraphs>
  <TotalTime>0</TotalTime>
  <ScaleCrop>false</ScaleCrop>
  <LinksUpToDate>false</LinksUpToDate>
  <CharactersWithSpaces>3602</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2022-08-19T03:18:00Z</dcterms:created>
  <dc:creator>63067</dc:creator>
  <cp:lastModifiedBy>岸沙</cp:lastModifiedBy>
  <dcterms:modified xsi:type="dcterms:W3CDTF">2022-08-19T12:13:34Z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22F46073A72C4BB6906A4457682AEE75</vt:lpwstr>
  </property>
</Properties>
</file>